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CD995" w14:textId="77777777" w:rsidR="00CA44AB" w:rsidRPr="007E71A3" w:rsidRDefault="00CA44AB" w:rsidP="00CA44AB">
      <w:pPr>
        <w:jc w:val="center"/>
        <w:rPr>
          <w:color w:val="000000"/>
          <w:lang w:val="en-US"/>
        </w:rPr>
      </w:pPr>
    </w:p>
    <w:p w14:paraId="6403EE23" w14:textId="77777777" w:rsidR="00CA44AB" w:rsidRPr="00083B29" w:rsidRDefault="00CA44AB" w:rsidP="00CA44AB">
      <w:pPr>
        <w:jc w:val="center"/>
        <w:rPr>
          <w:b/>
          <w:color w:val="000000"/>
        </w:rPr>
      </w:pPr>
      <w:r w:rsidRPr="00083B29">
        <w:rPr>
          <w:b/>
          <w:color w:val="000000"/>
          <w:sz w:val="28"/>
        </w:rPr>
        <w:t xml:space="preserve">Уважаемые авторы статей сборника </w:t>
      </w:r>
      <w:r w:rsidRPr="00083B29">
        <w:rPr>
          <w:b/>
          <w:color w:val="000000"/>
          <w:sz w:val="28"/>
        </w:rPr>
        <w:br/>
        <w:t xml:space="preserve">«Экономическая история. Ежегодник», </w:t>
      </w:r>
      <w:r w:rsidRPr="00083B29">
        <w:rPr>
          <w:b/>
          <w:color w:val="000000"/>
          <w:sz w:val="28"/>
        </w:rPr>
        <w:br/>
      </w:r>
      <w:r w:rsidRPr="00083B29">
        <w:rPr>
          <w:b/>
          <w:color w:val="000000"/>
        </w:rPr>
        <w:t>подготовьте, пожалуйста, ваши тексты с учетом следующих замечаний.</w:t>
      </w:r>
    </w:p>
    <w:p w14:paraId="05D399B9" w14:textId="77777777" w:rsidR="00CA44AB" w:rsidRPr="00083B29" w:rsidRDefault="00CA44AB" w:rsidP="00CA44AB">
      <w:pPr>
        <w:jc w:val="both"/>
        <w:rPr>
          <w:color w:val="000000"/>
        </w:rPr>
      </w:pPr>
    </w:p>
    <w:p w14:paraId="21BCFBFE" w14:textId="77777777" w:rsidR="00CA44AB" w:rsidRPr="00083B29" w:rsidRDefault="00CA44AB" w:rsidP="00CA44AB">
      <w:pPr>
        <w:numPr>
          <w:ilvl w:val="0"/>
          <w:numId w:val="24"/>
        </w:numPr>
        <w:spacing w:after="120"/>
        <w:ind w:left="357" w:hanging="357"/>
        <w:jc w:val="both"/>
        <w:rPr>
          <w:color w:val="000000"/>
        </w:rPr>
      </w:pPr>
      <w:r w:rsidRPr="00083B29">
        <w:rPr>
          <w:color w:val="000000"/>
        </w:rPr>
        <w:t xml:space="preserve">Текст в формате </w:t>
      </w:r>
      <w:r w:rsidRPr="00083B29">
        <w:rPr>
          <w:color w:val="000000"/>
          <w:lang w:val="en-US"/>
        </w:rPr>
        <w:t>Word</w:t>
      </w:r>
      <w:r w:rsidRPr="00083B29">
        <w:rPr>
          <w:color w:val="000000"/>
        </w:rPr>
        <w:t xml:space="preserve">, шрифт </w:t>
      </w:r>
      <w:r w:rsidRPr="00083B29">
        <w:rPr>
          <w:color w:val="000000"/>
          <w:lang w:val="en-US"/>
        </w:rPr>
        <w:t>Times</w:t>
      </w:r>
      <w:r w:rsidRPr="00083B29">
        <w:rPr>
          <w:color w:val="000000"/>
        </w:rPr>
        <w:t xml:space="preserve"> </w:t>
      </w:r>
      <w:r w:rsidRPr="00083B29">
        <w:rPr>
          <w:color w:val="000000"/>
          <w:lang w:val="en-US"/>
        </w:rPr>
        <w:t>New</w:t>
      </w:r>
      <w:r w:rsidRPr="00083B29">
        <w:rPr>
          <w:color w:val="000000"/>
        </w:rPr>
        <w:t xml:space="preserve"> </w:t>
      </w:r>
      <w:r w:rsidRPr="00083B29">
        <w:rPr>
          <w:color w:val="000000"/>
          <w:lang w:val="en-US"/>
        </w:rPr>
        <w:t>Roman</w:t>
      </w:r>
      <w:r w:rsidRPr="00083B29">
        <w:rPr>
          <w:color w:val="000000"/>
        </w:rPr>
        <w:t xml:space="preserve">, размер </w:t>
      </w:r>
      <w:r w:rsidRPr="00083B29">
        <w:rPr>
          <w:b/>
          <w:color w:val="000000"/>
        </w:rPr>
        <w:t xml:space="preserve">– </w:t>
      </w:r>
      <w:r w:rsidRPr="00083B29">
        <w:rPr>
          <w:color w:val="000000"/>
        </w:rPr>
        <w:t>12 пунктов (</w:t>
      </w:r>
      <w:r w:rsidR="008A2333">
        <w:rPr>
          <w:color w:val="000000"/>
        </w:rPr>
        <w:t xml:space="preserve">аннотация – 11, </w:t>
      </w:r>
      <w:r w:rsidR="00AE34B9">
        <w:rPr>
          <w:color w:val="000000"/>
        </w:rPr>
        <w:t>библиография – 1</w:t>
      </w:r>
      <w:r w:rsidR="00B13221">
        <w:rPr>
          <w:color w:val="000000"/>
        </w:rPr>
        <w:t>2</w:t>
      </w:r>
      <w:r w:rsidRPr="00083B29">
        <w:rPr>
          <w:color w:val="000000"/>
        </w:rPr>
        <w:t>). У абзацев выровнен правый край.</w:t>
      </w:r>
      <w:r w:rsidR="00170319">
        <w:rPr>
          <w:color w:val="000000"/>
        </w:rPr>
        <w:t xml:space="preserve"> Межстрочный интервал – 1,5</w:t>
      </w:r>
      <w:r w:rsidR="00485DBF">
        <w:rPr>
          <w:color w:val="000000"/>
        </w:rPr>
        <w:t xml:space="preserve">; в </w:t>
      </w:r>
      <w:r w:rsidR="008A2333">
        <w:rPr>
          <w:color w:val="000000"/>
        </w:rPr>
        <w:t xml:space="preserve">сносках </w:t>
      </w:r>
      <w:r w:rsidR="00485DBF">
        <w:rPr>
          <w:color w:val="000000"/>
        </w:rPr>
        <w:t>– 1,0.</w:t>
      </w:r>
    </w:p>
    <w:p w14:paraId="6A1BF213" w14:textId="77777777" w:rsidR="00CA44AB" w:rsidRPr="00083B29" w:rsidRDefault="00CA44AB" w:rsidP="00CA44AB">
      <w:pPr>
        <w:numPr>
          <w:ilvl w:val="0"/>
          <w:numId w:val="24"/>
        </w:numPr>
        <w:spacing w:after="120"/>
        <w:ind w:left="357" w:hanging="357"/>
        <w:jc w:val="both"/>
        <w:rPr>
          <w:color w:val="000000"/>
        </w:rPr>
      </w:pPr>
      <w:r w:rsidRPr="00083B29">
        <w:rPr>
          <w:color w:val="000000"/>
        </w:rPr>
        <w:t>В конце данного текста представлены:</w:t>
      </w:r>
    </w:p>
    <w:p w14:paraId="4D22A296" w14:textId="77777777" w:rsidR="00CA44AB" w:rsidRPr="00083B29" w:rsidRDefault="00CA44AB" w:rsidP="00CA44AB">
      <w:pPr>
        <w:numPr>
          <w:ilvl w:val="1"/>
          <w:numId w:val="24"/>
        </w:numPr>
        <w:ind w:left="1077" w:hanging="357"/>
        <w:jc w:val="both"/>
        <w:rPr>
          <w:color w:val="000000"/>
        </w:rPr>
      </w:pPr>
      <w:r w:rsidRPr="00083B29">
        <w:rPr>
          <w:color w:val="000000"/>
        </w:rPr>
        <w:t>Образец оформления первой страницы статьи.</w:t>
      </w:r>
    </w:p>
    <w:p w14:paraId="44C42C9C" w14:textId="77777777" w:rsidR="00CA44AB" w:rsidRPr="00083B29" w:rsidRDefault="00CA44AB" w:rsidP="00CA44AB">
      <w:pPr>
        <w:numPr>
          <w:ilvl w:val="1"/>
          <w:numId w:val="24"/>
        </w:numPr>
        <w:ind w:left="1077" w:hanging="357"/>
        <w:jc w:val="both"/>
        <w:rPr>
          <w:color w:val="000000"/>
        </w:rPr>
      </w:pPr>
      <w:r w:rsidRPr="00083B29">
        <w:rPr>
          <w:color w:val="000000"/>
        </w:rPr>
        <w:t>Образец оформления таблицы.</w:t>
      </w:r>
    </w:p>
    <w:p w14:paraId="34F02787" w14:textId="77777777" w:rsidR="00CA44AB" w:rsidRPr="00083B29" w:rsidRDefault="00CA44AB" w:rsidP="00CA44AB">
      <w:pPr>
        <w:numPr>
          <w:ilvl w:val="1"/>
          <w:numId w:val="24"/>
        </w:numPr>
        <w:ind w:left="1077" w:hanging="357"/>
        <w:jc w:val="both"/>
        <w:rPr>
          <w:color w:val="000000"/>
        </w:rPr>
      </w:pPr>
      <w:r w:rsidRPr="00083B29">
        <w:rPr>
          <w:color w:val="000000"/>
        </w:rPr>
        <w:t>Образец оформления диаграммы.</w:t>
      </w:r>
    </w:p>
    <w:p w14:paraId="7C292B20" w14:textId="77777777" w:rsidR="00CA44AB" w:rsidRPr="00083B29" w:rsidRDefault="00CA44AB" w:rsidP="00CA44AB">
      <w:pPr>
        <w:spacing w:after="120"/>
        <w:jc w:val="both"/>
        <w:rPr>
          <w:color w:val="000000"/>
        </w:rPr>
      </w:pPr>
    </w:p>
    <w:p w14:paraId="52685699" w14:textId="77777777" w:rsidR="00CA44AB" w:rsidRPr="00083B29" w:rsidRDefault="00CA44AB" w:rsidP="00CA44AB">
      <w:pPr>
        <w:numPr>
          <w:ilvl w:val="0"/>
          <w:numId w:val="24"/>
        </w:numPr>
        <w:spacing w:after="120"/>
        <w:ind w:left="357" w:hanging="357"/>
        <w:jc w:val="both"/>
        <w:rPr>
          <w:color w:val="000000"/>
        </w:rPr>
      </w:pPr>
      <w:r w:rsidRPr="00083B29">
        <w:rPr>
          <w:color w:val="000000"/>
        </w:rPr>
        <w:t xml:space="preserve">Максимально используйте сокращения: </w:t>
      </w:r>
      <w:r w:rsidRPr="00083B29">
        <w:rPr>
          <w:b/>
          <w:color w:val="000000"/>
        </w:rPr>
        <w:t>г., гг. (год, годы), в., вв. (век, века), руб. (рубль), дес. (десятина), т.к. (так как) и др.</w:t>
      </w:r>
    </w:p>
    <w:p w14:paraId="07CEFBAF" w14:textId="77777777" w:rsidR="00CA44AB" w:rsidRPr="00083B29" w:rsidRDefault="00CA44AB" w:rsidP="00CA44AB">
      <w:pPr>
        <w:numPr>
          <w:ilvl w:val="0"/>
          <w:numId w:val="24"/>
        </w:numPr>
        <w:spacing w:after="120"/>
        <w:ind w:left="357" w:hanging="357"/>
        <w:jc w:val="both"/>
        <w:rPr>
          <w:color w:val="000000"/>
        </w:rPr>
      </w:pPr>
      <w:r w:rsidRPr="00083B29">
        <w:rPr>
          <w:color w:val="000000"/>
        </w:rPr>
        <w:t>Используйте, длинное тире (</w:t>
      </w:r>
      <w:r w:rsidRPr="00083B29">
        <w:rPr>
          <w:b/>
          <w:color w:val="000000"/>
        </w:rPr>
        <w:t>—</w:t>
      </w:r>
      <w:r w:rsidRPr="00083B29">
        <w:rPr>
          <w:color w:val="000000"/>
        </w:rPr>
        <w:t>), а не дефис (-) в таких случаях, как, например:</w:t>
      </w:r>
      <w:r w:rsidRPr="00083B29">
        <w:rPr>
          <w:b/>
          <w:color w:val="000000"/>
        </w:rPr>
        <w:t xml:space="preserve"> </w:t>
      </w:r>
      <w:r w:rsidRPr="00083B29">
        <w:rPr>
          <w:b/>
          <w:color w:val="000000"/>
        </w:rPr>
        <w:br/>
      </w:r>
      <w:r w:rsidRPr="00083B29">
        <w:rPr>
          <w:b/>
          <w:color w:val="000000"/>
          <w:lang w:val="en-US"/>
        </w:rPr>
        <w:t>XIX</w:t>
      </w:r>
      <w:r w:rsidRPr="00083B29">
        <w:rPr>
          <w:b/>
          <w:color w:val="000000"/>
        </w:rPr>
        <w:t xml:space="preserve"> — начало </w:t>
      </w:r>
      <w:r w:rsidRPr="00083B29">
        <w:rPr>
          <w:b/>
          <w:color w:val="000000"/>
          <w:lang w:val="en-US"/>
        </w:rPr>
        <w:t>XX</w:t>
      </w:r>
      <w:r w:rsidRPr="00083B29">
        <w:rPr>
          <w:b/>
          <w:color w:val="000000"/>
        </w:rPr>
        <w:t xml:space="preserve"> в.</w:t>
      </w:r>
    </w:p>
    <w:p w14:paraId="2A9A22B8" w14:textId="77777777" w:rsidR="00CA44AB" w:rsidRPr="00083B29" w:rsidRDefault="00CA44AB" w:rsidP="00CA44AB">
      <w:pPr>
        <w:numPr>
          <w:ilvl w:val="0"/>
          <w:numId w:val="24"/>
        </w:numPr>
        <w:spacing w:after="120"/>
        <w:ind w:left="357" w:hanging="357"/>
        <w:jc w:val="both"/>
        <w:rPr>
          <w:color w:val="000000"/>
        </w:rPr>
      </w:pPr>
      <w:r w:rsidRPr="00083B29">
        <w:rPr>
          <w:color w:val="000000"/>
        </w:rPr>
        <w:t>Используйте, короткое тире (</w:t>
      </w:r>
      <w:r w:rsidRPr="00083B29">
        <w:rPr>
          <w:b/>
          <w:color w:val="000000"/>
        </w:rPr>
        <w:t>–</w:t>
      </w:r>
      <w:r w:rsidRPr="00083B29">
        <w:rPr>
          <w:color w:val="000000"/>
        </w:rPr>
        <w:t xml:space="preserve">), а не дефис (-) в таких случаях, как, например: </w:t>
      </w:r>
      <w:r w:rsidRPr="00083B29">
        <w:rPr>
          <w:b/>
          <w:color w:val="000000"/>
        </w:rPr>
        <w:t xml:space="preserve">2–3, </w:t>
      </w:r>
      <w:r w:rsidRPr="00083B29">
        <w:rPr>
          <w:b/>
          <w:color w:val="000000"/>
        </w:rPr>
        <w:br/>
        <w:t>30–45.</w:t>
      </w:r>
    </w:p>
    <w:p w14:paraId="7632C4E2" w14:textId="77777777" w:rsidR="00CA44AB" w:rsidRPr="00083B29" w:rsidRDefault="00CA44AB" w:rsidP="00CA44AB">
      <w:pPr>
        <w:numPr>
          <w:ilvl w:val="0"/>
          <w:numId w:val="24"/>
        </w:numPr>
        <w:spacing w:after="120"/>
        <w:ind w:left="357" w:hanging="357"/>
        <w:jc w:val="both"/>
        <w:rPr>
          <w:color w:val="000000"/>
        </w:rPr>
      </w:pPr>
      <w:r w:rsidRPr="00083B29">
        <w:rPr>
          <w:color w:val="000000"/>
        </w:rPr>
        <w:t xml:space="preserve">При написании десятичных дробей используйте запятую, а не точку: </w:t>
      </w:r>
      <w:r w:rsidRPr="00083B29">
        <w:rPr>
          <w:b/>
          <w:color w:val="000000"/>
        </w:rPr>
        <w:t>5,6; 4,46.</w:t>
      </w:r>
    </w:p>
    <w:p w14:paraId="14B7FC5A" w14:textId="77777777" w:rsidR="00CA44AB" w:rsidRPr="00083B29" w:rsidRDefault="00CA44AB" w:rsidP="00CA44AB">
      <w:pPr>
        <w:numPr>
          <w:ilvl w:val="0"/>
          <w:numId w:val="24"/>
        </w:numPr>
        <w:spacing w:after="120"/>
        <w:ind w:left="357" w:hanging="357"/>
        <w:jc w:val="both"/>
        <w:rPr>
          <w:color w:val="000000"/>
        </w:rPr>
      </w:pPr>
      <w:r w:rsidRPr="00083B29">
        <w:rPr>
          <w:color w:val="000000"/>
        </w:rPr>
        <w:t>Даты указывайте полностью: не 1960</w:t>
      </w:r>
      <w:r w:rsidRPr="00083B29">
        <w:rPr>
          <w:b/>
          <w:color w:val="000000"/>
        </w:rPr>
        <w:t>–</w:t>
      </w:r>
      <w:r w:rsidRPr="00083B29">
        <w:rPr>
          <w:color w:val="000000"/>
        </w:rPr>
        <w:t xml:space="preserve">80, а </w:t>
      </w:r>
      <w:r w:rsidRPr="00083B29">
        <w:rPr>
          <w:b/>
          <w:color w:val="000000"/>
        </w:rPr>
        <w:t>1960–1980 гг.</w:t>
      </w:r>
    </w:p>
    <w:p w14:paraId="7158D20C" w14:textId="77777777" w:rsidR="00CA44AB" w:rsidRPr="00083B29" w:rsidRDefault="00CA44AB" w:rsidP="00CA44AB">
      <w:pPr>
        <w:numPr>
          <w:ilvl w:val="0"/>
          <w:numId w:val="24"/>
        </w:numPr>
        <w:spacing w:after="120"/>
        <w:ind w:left="357" w:hanging="357"/>
        <w:jc w:val="both"/>
        <w:rPr>
          <w:color w:val="000000"/>
        </w:rPr>
      </w:pPr>
      <w:r w:rsidRPr="00083B29">
        <w:rPr>
          <w:color w:val="000000"/>
        </w:rPr>
        <w:t xml:space="preserve">Упоминания графических материалов в тексте должны быть только следующего вида: </w:t>
      </w:r>
      <w:r w:rsidRPr="00083B29">
        <w:rPr>
          <w:b/>
          <w:color w:val="000000"/>
        </w:rPr>
        <w:t>Таблица 1</w:t>
      </w:r>
      <w:r w:rsidRPr="00083B29">
        <w:rPr>
          <w:color w:val="000000"/>
        </w:rPr>
        <w:t xml:space="preserve">, </w:t>
      </w:r>
      <w:r w:rsidRPr="00083B29">
        <w:rPr>
          <w:b/>
          <w:color w:val="000000"/>
        </w:rPr>
        <w:t>Рисунок 1</w:t>
      </w:r>
      <w:r w:rsidRPr="00083B29">
        <w:rPr>
          <w:color w:val="000000"/>
        </w:rPr>
        <w:t xml:space="preserve">. </w:t>
      </w:r>
    </w:p>
    <w:p w14:paraId="777F0FE4" w14:textId="77777777" w:rsidR="00CA44AB" w:rsidRPr="00083B29" w:rsidRDefault="00CA44AB" w:rsidP="00CA44AB">
      <w:pPr>
        <w:numPr>
          <w:ilvl w:val="0"/>
          <w:numId w:val="24"/>
        </w:numPr>
        <w:spacing w:after="120"/>
        <w:ind w:left="357" w:hanging="357"/>
        <w:jc w:val="both"/>
        <w:rPr>
          <w:color w:val="000000"/>
        </w:rPr>
      </w:pPr>
      <w:r w:rsidRPr="00083B29">
        <w:rPr>
          <w:color w:val="000000"/>
        </w:rPr>
        <w:t>Проверьте нумерацию таблиц и рисунков.</w:t>
      </w:r>
    </w:p>
    <w:p w14:paraId="60918FA4" w14:textId="77777777" w:rsidR="00CA44AB" w:rsidRPr="00083B29" w:rsidRDefault="00CA44AB" w:rsidP="00CA44AB">
      <w:pPr>
        <w:numPr>
          <w:ilvl w:val="0"/>
          <w:numId w:val="24"/>
        </w:numPr>
        <w:spacing w:after="120"/>
        <w:ind w:left="357" w:hanging="357"/>
        <w:jc w:val="both"/>
        <w:rPr>
          <w:color w:val="000000"/>
        </w:rPr>
      </w:pPr>
      <w:r w:rsidRPr="00083B29">
        <w:rPr>
          <w:color w:val="000000"/>
        </w:rPr>
        <w:t>Проверьте иерархию подзаголовков, если в тексте есть подзаголовки разного уровня.</w:t>
      </w:r>
    </w:p>
    <w:p w14:paraId="4B40837C" w14:textId="77777777" w:rsidR="00CA44AB" w:rsidRPr="00083B29" w:rsidRDefault="00CA44AB" w:rsidP="00CA44AB">
      <w:pPr>
        <w:jc w:val="both"/>
        <w:rPr>
          <w:color w:val="000000"/>
        </w:rPr>
      </w:pPr>
    </w:p>
    <w:p w14:paraId="0500FE06" w14:textId="77777777" w:rsidR="00CA44AB" w:rsidRPr="00083B29" w:rsidRDefault="00CA44AB" w:rsidP="00CA44AB">
      <w:pPr>
        <w:jc w:val="both"/>
        <w:rPr>
          <w:b/>
          <w:color w:val="000000"/>
          <w:lang w:val="en-US"/>
        </w:rPr>
      </w:pPr>
      <w:r w:rsidRPr="00083B29">
        <w:rPr>
          <w:b/>
          <w:color w:val="000000"/>
        </w:rPr>
        <w:t>Оформление примечаний</w:t>
      </w:r>
    </w:p>
    <w:p w14:paraId="121DD4B8" w14:textId="77777777" w:rsidR="00CA44AB" w:rsidRPr="00083B29" w:rsidRDefault="008A2333" w:rsidP="00CA44AB">
      <w:pPr>
        <w:numPr>
          <w:ilvl w:val="0"/>
          <w:numId w:val="23"/>
        </w:numPr>
        <w:ind w:left="426" w:hanging="426"/>
        <w:jc w:val="both"/>
        <w:rPr>
          <w:color w:val="000000"/>
        </w:rPr>
      </w:pPr>
      <w:r>
        <w:rPr>
          <w:color w:val="000000"/>
        </w:rPr>
        <w:t xml:space="preserve">Сноски располагаются постранично (шрифт </w:t>
      </w:r>
      <w:r w:rsidRPr="008A2333">
        <w:rPr>
          <w:color w:val="000000"/>
          <w:lang w:val="en-US"/>
        </w:rPr>
        <w:t>Times</w:t>
      </w:r>
      <w:r w:rsidRPr="008A2333">
        <w:rPr>
          <w:color w:val="000000"/>
        </w:rPr>
        <w:t xml:space="preserve"> </w:t>
      </w:r>
      <w:r w:rsidRPr="008A2333">
        <w:rPr>
          <w:color w:val="000000"/>
          <w:lang w:val="en-US"/>
        </w:rPr>
        <w:t>New</w:t>
      </w:r>
      <w:r w:rsidRPr="008A2333">
        <w:rPr>
          <w:color w:val="000000"/>
        </w:rPr>
        <w:t xml:space="preserve"> </w:t>
      </w:r>
      <w:r w:rsidRPr="008A2333">
        <w:rPr>
          <w:color w:val="000000"/>
          <w:lang w:val="en-US"/>
        </w:rPr>
        <w:t>Roman</w:t>
      </w:r>
      <w:r w:rsidRPr="008A2333">
        <w:rPr>
          <w:color w:val="000000"/>
        </w:rPr>
        <w:t xml:space="preserve">, размер </w:t>
      </w:r>
      <w:r w:rsidRPr="008A2333">
        <w:rPr>
          <w:b/>
          <w:color w:val="000000"/>
        </w:rPr>
        <w:t xml:space="preserve">– </w:t>
      </w:r>
      <w:r>
        <w:rPr>
          <w:color w:val="000000"/>
        </w:rPr>
        <w:t>10</w:t>
      </w:r>
      <w:r w:rsidRPr="008A2333">
        <w:rPr>
          <w:color w:val="000000"/>
        </w:rPr>
        <w:t xml:space="preserve"> пунктов</w:t>
      </w:r>
      <w:r>
        <w:rPr>
          <w:color w:val="000000"/>
        </w:rPr>
        <w:t>)</w:t>
      </w:r>
      <w:r w:rsidR="00CA44AB" w:rsidRPr="00083B29">
        <w:rPr>
          <w:color w:val="000000"/>
        </w:rPr>
        <w:t xml:space="preserve">. </w:t>
      </w:r>
    </w:p>
    <w:p w14:paraId="1D765496" w14:textId="77777777" w:rsidR="00CA44AB" w:rsidRPr="00083B29" w:rsidRDefault="00CA44AB" w:rsidP="00CA44AB">
      <w:pPr>
        <w:numPr>
          <w:ilvl w:val="0"/>
          <w:numId w:val="23"/>
        </w:numPr>
        <w:ind w:left="426" w:hanging="426"/>
        <w:jc w:val="both"/>
        <w:rPr>
          <w:color w:val="000000"/>
        </w:rPr>
      </w:pPr>
      <w:r w:rsidRPr="00083B29">
        <w:rPr>
          <w:color w:val="000000"/>
        </w:rPr>
        <w:t xml:space="preserve">Примечания необходимо оформить «через точку»: </w:t>
      </w:r>
      <w:r w:rsidRPr="00083B29">
        <w:rPr>
          <w:b/>
          <w:color w:val="000000"/>
        </w:rPr>
        <w:t>Иванов И.И. История моей жизни // Жизнь замечательных людей. М., 1999. Т. 5. Вып. 4. № 20. С. 4–6.</w:t>
      </w:r>
      <w:r w:rsidRPr="00083B29">
        <w:rPr>
          <w:color w:val="000000"/>
        </w:rPr>
        <w:t xml:space="preserve"> Используйте ГОСТы ГОСТ 7.1-2003 и 7.0.5-2008.</w:t>
      </w:r>
    </w:p>
    <w:p w14:paraId="5F97CBBE" w14:textId="77777777" w:rsidR="00CA44AB" w:rsidRPr="00083B29" w:rsidRDefault="00CA44AB" w:rsidP="00CA44AB">
      <w:pPr>
        <w:numPr>
          <w:ilvl w:val="0"/>
          <w:numId w:val="23"/>
        </w:numPr>
        <w:ind w:left="426" w:hanging="426"/>
        <w:jc w:val="both"/>
        <w:rPr>
          <w:color w:val="000000"/>
        </w:rPr>
      </w:pPr>
      <w:r w:rsidRPr="00083B29">
        <w:rPr>
          <w:color w:val="000000"/>
        </w:rPr>
        <w:t xml:space="preserve">Если вы ссылаетесь на архив, первый раз название архива напишите </w:t>
      </w:r>
      <w:r w:rsidR="008A2333">
        <w:rPr>
          <w:color w:val="000000"/>
        </w:rPr>
        <w:t>полностью, напр</w:t>
      </w:r>
      <w:r w:rsidRPr="00083B29">
        <w:rPr>
          <w:color w:val="000000"/>
        </w:rPr>
        <w:t xml:space="preserve">мер: </w:t>
      </w:r>
      <w:r w:rsidRPr="00083B29">
        <w:rPr>
          <w:b/>
          <w:color w:val="000000"/>
        </w:rPr>
        <w:t>Российский государственный архив экономики (далее: РГАЭ).</w:t>
      </w:r>
      <w:r w:rsidRPr="00083B29">
        <w:rPr>
          <w:color w:val="000000"/>
        </w:rPr>
        <w:t xml:space="preserve"> </w:t>
      </w:r>
    </w:p>
    <w:p w14:paraId="5D701C47" w14:textId="77777777" w:rsidR="00CA44AB" w:rsidRPr="00083B29" w:rsidRDefault="00CA44AB" w:rsidP="00CA44AB">
      <w:pPr>
        <w:numPr>
          <w:ilvl w:val="0"/>
          <w:numId w:val="23"/>
        </w:numPr>
        <w:ind w:left="426" w:hanging="426"/>
        <w:jc w:val="both"/>
        <w:rPr>
          <w:color w:val="000000"/>
        </w:rPr>
      </w:pPr>
      <w:r w:rsidRPr="00083B29">
        <w:rPr>
          <w:color w:val="000000"/>
        </w:rPr>
        <w:t xml:space="preserve">Следите, чтобы одинаковая информация не воспроизводилась </w:t>
      </w:r>
      <w:r w:rsidR="008A2333">
        <w:rPr>
          <w:color w:val="000000"/>
        </w:rPr>
        <w:t>в соседних сносках, используйте:</w:t>
      </w:r>
      <w:r w:rsidRPr="00083B29">
        <w:rPr>
          <w:color w:val="000000"/>
        </w:rPr>
        <w:t xml:space="preserve"> например: </w:t>
      </w:r>
      <w:r w:rsidRPr="00083B29">
        <w:rPr>
          <w:b/>
          <w:color w:val="000000"/>
        </w:rPr>
        <w:t>Там же. С. 4.</w:t>
      </w:r>
    </w:p>
    <w:p w14:paraId="30F9AAFB" w14:textId="77777777" w:rsidR="00CA44AB" w:rsidRPr="008A2333" w:rsidRDefault="00CA44AB" w:rsidP="00CA44AB">
      <w:pPr>
        <w:ind w:left="426" w:hanging="426"/>
        <w:jc w:val="both"/>
        <w:rPr>
          <w:color w:val="000000"/>
        </w:rPr>
      </w:pPr>
    </w:p>
    <w:p w14:paraId="75213B31" w14:textId="77777777" w:rsidR="00CA44AB" w:rsidRPr="008A2333" w:rsidRDefault="00CA44AB" w:rsidP="00CA44AB">
      <w:pPr>
        <w:jc w:val="both"/>
        <w:rPr>
          <w:color w:val="000000"/>
        </w:rPr>
      </w:pPr>
    </w:p>
    <w:p w14:paraId="16E8C91B" w14:textId="77777777" w:rsidR="00CA44AB" w:rsidRDefault="00CA44AB" w:rsidP="00CA44AB">
      <w:pPr>
        <w:ind w:left="66"/>
        <w:jc w:val="both"/>
        <w:rPr>
          <w:b/>
          <w:color w:val="000000"/>
        </w:rPr>
      </w:pPr>
      <w:r w:rsidRPr="00083B29">
        <w:rPr>
          <w:b/>
          <w:color w:val="000000"/>
        </w:rPr>
        <w:t>Требования к графикам и рисунками</w:t>
      </w:r>
    </w:p>
    <w:p w14:paraId="7B77BF7C" w14:textId="77777777" w:rsidR="00C4023E" w:rsidRPr="00083B29" w:rsidRDefault="00C4023E" w:rsidP="00CA44AB">
      <w:pPr>
        <w:ind w:left="66"/>
        <w:jc w:val="both"/>
        <w:rPr>
          <w:b/>
          <w:color w:val="000000"/>
        </w:rPr>
      </w:pPr>
    </w:p>
    <w:p w14:paraId="3BF9FE78" w14:textId="77777777" w:rsidR="00CA44AB" w:rsidRPr="00083B29" w:rsidRDefault="00CA44AB" w:rsidP="00CA44AB">
      <w:pPr>
        <w:ind w:firstLine="567"/>
        <w:jc w:val="both"/>
        <w:rPr>
          <w:color w:val="000000"/>
        </w:rPr>
      </w:pPr>
      <w:r w:rsidRPr="00083B29">
        <w:rPr>
          <w:color w:val="000000"/>
        </w:rPr>
        <w:t>1)</w:t>
      </w:r>
      <w:r w:rsidRPr="00083B29">
        <w:rPr>
          <w:color w:val="000000"/>
          <w:lang w:val="en-US"/>
        </w:rPr>
        <w:t> </w:t>
      </w:r>
      <w:r w:rsidRPr="00083B29">
        <w:rPr>
          <w:color w:val="000000"/>
        </w:rPr>
        <w:t>Графические материалы (графики, диаграммы, рисунки) должны быть представлены внутри файла со статьей в любом виде, приемлемом для автора, чтобы редактору и верстальщику была понятна последовательность материала в статье.</w:t>
      </w:r>
    </w:p>
    <w:p w14:paraId="00A41658" w14:textId="77777777" w:rsidR="00CA44AB" w:rsidRPr="00083B29" w:rsidRDefault="00CA44AB" w:rsidP="00CA44AB">
      <w:pPr>
        <w:ind w:firstLine="567"/>
        <w:jc w:val="both"/>
        <w:rPr>
          <w:color w:val="000000"/>
        </w:rPr>
      </w:pPr>
      <w:r w:rsidRPr="00083B29">
        <w:rPr>
          <w:color w:val="000000"/>
        </w:rPr>
        <w:t>2)</w:t>
      </w:r>
      <w:r w:rsidRPr="00083B29">
        <w:rPr>
          <w:color w:val="000000"/>
          <w:lang w:val="en-US"/>
        </w:rPr>
        <w:t> </w:t>
      </w:r>
      <w:r w:rsidRPr="00083B29">
        <w:rPr>
          <w:color w:val="000000"/>
        </w:rPr>
        <w:t xml:space="preserve">Необходимо приложить исходные файлы с данными: </w:t>
      </w:r>
      <w:r w:rsidRPr="00083B29">
        <w:rPr>
          <w:color w:val="000000"/>
          <w:lang w:val="en-US"/>
        </w:rPr>
        <w:t>excel</w:t>
      </w:r>
      <w:r w:rsidRPr="00083B29">
        <w:rPr>
          <w:color w:val="000000"/>
        </w:rPr>
        <w:t xml:space="preserve">-файлы или графические файлы с разрешением не менее 300 </w:t>
      </w:r>
      <w:r w:rsidRPr="00083B29">
        <w:rPr>
          <w:color w:val="000000"/>
          <w:lang w:val="en-US"/>
        </w:rPr>
        <w:t>dpi</w:t>
      </w:r>
      <w:r w:rsidRPr="00083B29">
        <w:rPr>
          <w:color w:val="000000"/>
        </w:rPr>
        <w:t xml:space="preserve">. </w:t>
      </w:r>
    </w:p>
    <w:p w14:paraId="31F9CBCB" w14:textId="77777777" w:rsidR="00CA44AB" w:rsidRPr="00083B29" w:rsidRDefault="00CA44AB" w:rsidP="00CA44AB">
      <w:pPr>
        <w:ind w:firstLine="567"/>
        <w:jc w:val="both"/>
        <w:rPr>
          <w:color w:val="000000"/>
        </w:rPr>
      </w:pPr>
      <w:r w:rsidRPr="00083B29">
        <w:rPr>
          <w:color w:val="000000"/>
        </w:rPr>
        <w:lastRenderedPageBreak/>
        <w:t>3) Заголовок (подпись) к графическому материалу (</w:t>
      </w:r>
      <w:r w:rsidRPr="00083B29">
        <w:rPr>
          <w:i/>
          <w:color w:val="000000"/>
        </w:rPr>
        <w:t>Рисунок 1</w:t>
      </w:r>
      <w:r w:rsidRPr="00083B29">
        <w:rPr>
          <w:color w:val="000000"/>
        </w:rPr>
        <w:t xml:space="preserve"> и т. д.) должен быть размещен в тексте статьи, а не в самом графическом материале. То же касается ссылки на источник данных графика (см. образец в конце этого файла).</w:t>
      </w:r>
    </w:p>
    <w:p w14:paraId="570BE976" w14:textId="77777777" w:rsidR="00CA44AB" w:rsidRPr="00083B29" w:rsidRDefault="00CA44AB" w:rsidP="00CA44AB">
      <w:pPr>
        <w:ind w:firstLine="567"/>
        <w:jc w:val="both"/>
        <w:rPr>
          <w:color w:val="000000"/>
        </w:rPr>
      </w:pPr>
      <w:r w:rsidRPr="00083B29">
        <w:rPr>
          <w:color w:val="000000"/>
        </w:rPr>
        <w:t xml:space="preserve">4) Используйте при подготовке графиков шрифт </w:t>
      </w:r>
      <w:r w:rsidRPr="00083B29">
        <w:rPr>
          <w:color w:val="000000"/>
          <w:lang w:val="en-US"/>
        </w:rPr>
        <w:t>Times</w:t>
      </w:r>
      <w:r w:rsidRPr="00083B29">
        <w:rPr>
          <w:color w:val="000000"/>
        </w:rPr>
        <w:t xml:space="preserve"> </w:t>
      </w:r>
      <w:r w:rsidRPr="00083B29">
        <w:rPr>
          <w:color w:val="000000"/>
          <w:lang w:val="en-US"/>
        </w:rPr>
        <w:t>New</w:t>
      </w:r>
      <w:r w:rsidRPr="00083B29">
        <w:rPr>
          <w:color w:val="000000"/>
        </w:rPr>
        <w:t xml:space="preserve"> </w:t>
      </w:r>
      <w:r w:rsidRPr="00083B29">
        <w:rPr>
          <w:color w:val="000000"/>
          <w:lang w:val="en-US"/>
        </w:rPr>
        <w:t>Roman</w:t>
      </w:r>
      <w:r w:rsidRPr="00083B29">
        <w:rPr>
          <w:color w:val="000000"/>
        </w:rPr>
        <w:t>.</w:t>
      </w:r>
    </w:p>
    <w:p w14:paraId="7F083A7A" w14:textId="77777777" w:rsidR="00CA44AB" w:rsidRPr="00083B29" w:rsidRDefault="00CA44AB" w:rsidP="00CA44AB">
      <w:pPr>
        <w:ind w:firstLine="567"/>
        <w:jc w:val="both"/>
        <w:rPr>
          <w:color w:val="000000"/>
        </w:rPr>
      </w:pPr>
      <w:r w:rsidRPr="00083B29">
        <w:rPr>
          <w:color w:val="000000"/>
        </w:rPr>
        <w:t xml:space="preserve">5) При подготовке графических материалов учтите, что ширина страницы в сборнике будет 11 см, а высота 18 см. Крупные графические материалы можно будет разместить на 18 см в ширину и 11 см в высоту. </w:t>
      </w:r>
    </w:p>
    <w:p w14:paraId="79B86456" w14:textId="77777777" w:rsidR="00CA44AB" w:rsidRPr="00083B29" w:rsidRDefault="00CA44AB" w:rsidP="00CA44AB">
      <w:pPr>
        <w:ind w:firstLine="567"/>
        <w:jc w:val="both"/>
        <w:rPr>
          <w:color w:val="000000"/>
        </w:rPr>
      </w:pPr>
      <w:r w:rsidRPr="00083B29">
        <w:rPr>
          <w:color w:val="000000"/>
        </w:rPr>
        <w:t>6) Графики лучше заранее сделать черно-белыми. Не рекомендуется использовать несколько близких по интенсивности серых оттенков, они могут «слиться» при печати, возможно, стоит заменить их на штриховки.</w:t>
      </w:r>
    </w:p>
    <w:p w14:paraId="31EE2790" w14:textId="77777777" w:rsidR="00CA44AB" w:rsidRPr="00083B29" w:rsidRDefault="00CA44AB" w:rsidP="00CA44AB">
      <w:pPr>
        <w:jc w:val="both"/>
        <w:rPr>
          <w:color w:val="000000"/>
        </w:rPr>
      </w:pPr>
    </w:p>
    <w:p w14:paraId="18707D95" w14:textId="77777777" w:rsidR="00CA44AB" w:rsidRPr="00083B29" w:rsidRDefault="00CA44AB" w:rsidP="00CA44AB">
      <w:pPr>
        <w:jc w:val="both"/>
        <w:rPr>
          <w:b/>
          <w:color w:val="000000"/>
        </w:rPr>
      </w:pPr>
      <w:r w:rsidRPr="00083B29">
        <w:rPr>
          <w:b/>
          <w:color w:val="000000"/>
        </w:rPr>
        <w:t>Дополнительные материалы</w:t>
      </w:r>
    </w:p>
    <w:p w14:paraId="2E8E6E6F" w14:textId="77777777" w:rsidR="00CA44AB" w:rsidRPr="00083B29" w:rsidRDefault="00CA44AB" w:rsidP="00CA44AB">
      <w:pPr>
        <w:jc w:val="both"/>
        <w:rPr>
          <w:color w:val="000000"/>
        </w:rPr>
      </w:pPr>
      <w:r w:rsidRPr="00083B29">
        <w:rPr>
          <w:color w:val="000000"/>
        </w:rPr>
        <w:t xml:space="preserve">К статье необходимо приложить: </w:t>
      </w:r>
    </w:p>
    <w:p w14:paraId="292F5FBC" w14:textId="77777777" w:rsidR="00CA44AB" w:rsidRPr="00083B29" w:rsidRDefault="00CA44AB" w:rsidP="00CA44AB">
      <w:pPr>
        <w:jc w:val="both"/>
        <w:rPr>
          <w:color w:val="000000"/>
        </w:rPr>
      </w:pPr>
      <w:r w:rsidRPr="00083B29">
        <w:rPr>
          <w:color w:val="000000"/>
        </w:rPr>
        <w:t>1) сведения об авторе: фамилия, имя, отчество; ученая степень; место работы; для переводов — указать также сведения о переводчике;</w:t>
      </w:r>
    </w:p>
    <w:p w14:paraId="197866BF" w14:textId="77777777" w:rsidR="00CA44AB" w:rsidRPr="00083B29" w:rsidRDefault="00CA44AB" w:rsidP="00CA44AB">
      <w:pPr>
        <w:jc w:val="both"/>
        <w:rPr>
          <w:color w:val="000000"/>
        </w:rPr>
      </w:pPr>
      <w:r w:rsidRPr="00083B29">
        <w:rPr>
          <w:color w:val="000000"/>
        </w:rPr>
        <w:t>2) контактная информация: е-</w:t>
      </w:r>
      <w:r w:rsidRPr="00083B29">
        <w:rPr>
          <w:color w:val="000000"/>
          <w:lang w:val="en-US"/>
        </w:rPr>
        <w:t>mail</w:t>
      </w:r>
      <w:r w:rsidRPr="00083B29">
        <w:rPr>
          <w:color w:val="000000"/>
        </w:rPr>
        <w:t>, телефон, почтовый адрес</w:t>
      </w:r>
      <w:r w:rsidR="009D4C0B">
        <w:rPr>
          <w:color w:val="000000"/>
        </w:rPr>
        <w:t xml:space="preserve"> – в случае</w:t>
      </w:r>
      <w:r w:rsidRPr="00083B29">
        <w:rPr>
          <w:color w:val="000000"/>
        </w:rPr>
        <w:t xml:space="preserve"> рассылки авторского экземпляра;</w:t>
      </w:r>
    </w:p>
    <w:p w14:paraId="3B0A70BF" w14:textId="77777777" w:rsidR="00CA44AB" w:rsidRPr="00083B29" w:rsidRDefault="00CA44AB" w:rsidP="00CA44AB">
      <w:pPr>
        <w:jc w:val="both"/>
        <w:rPr>
          <w:color w:val="000000"/>
        </w:rPr>
      </w:pPr>
      <w:r w:rsidRPr="00083B29">
        <w:rPr>
          <w:color w:val="000000"/>
        </w:rPr>
        <w:t xml:space="preserve">3) фамилия и имя на английском языке; </w:t>
      </w:r>
    </w:p>
    <w:p w14:paraId="1A94348B" w14:textId="77777777" w:rsidR="00CA44AB" w:rsidRPr="00083B29" w:rsidRDefault="00CA44AB" w:rsidP="00CA44AB">
      <w:pPr>
        <w:jc w:val="both"/>
        <w:rPr>
          <w:color w:val="000000"/>
        </w:rPr>
      </w:pPr>
      <w:r w:rsidRPr="00083B29">
        <w:rPr>
          <w:color w:val="000000"/>
        </w:rPr>
        <w:t>4) аннотацию к статье на русском языке (500-1000 печ. знаков);</w:t>
      </w:r>
    </w:p>
    <w:p w14:paraId="42B07437" w14:textId="77777777" w:rsidR="00CA44AB" w:rsidRPr="00083B29" w:rsidRDefault="00CA44AB" w:rsidP="00CA44AB">
      <w:pPr>
        <w:jc w:val="both"/>
        <w:rPr>
          <w:color w:val="000000"/>
        </w:rPr>
      </w:pPr>
      <w:r w:rsidRPr="00083B29">
        <w:rPr>
          <w:color w:val="000000"/>
        </w:rPr>
        <w:t>5) название статьи на английском языке;</w:t>
      </w:r>
    </w:p>
    <w:p w14:paraId="066732E8" w14:textId="77777777" w:rsidR="00CA44AB" w:rsidRPr="00083B29" w:rsidRDefault="00CA44AB" w:rsidP="00CA44AB">
      <w:pPr>
        <w:jc w:val="both"/>
        <w:rPr>
          <w:color w:val="000000"/>
        </w:rPr>
      </w:pPr>
      <w:r w:rsidRPr="00083B29">
        <w:rPr>
          <w:color w:val="000000"/>
        </w:rPr>
        <w:t>6) аннотацию к статье на английском языке (500-1000 печ. знаков)</w:t>
      </w:r>
      <w:r w:rsidR="008F06FD">
        <w:rPr>
          <w:color w:val="000000"/>
        </w:rPr>
        <w:t>, размещается в конце статьи</w:t>
      </w:r>
      <w:r w:rsidRPr="00083B29">
        <w:rPr>
          <w:color w:val="000000"/>
        </w:rPr>
        <w:t>;</w:t>
      </w:r>
    </w:p>
    <w:p w14:paraId="4018A85A" w14:textId="77777777" w:rsidR="00CA44AB" w:rsidRPr="00083B29" w:rsidRDefault="00CA44AB" w:rsidP="00CA44AB">
      <w:pPr>
        <w:jc w:val="both"/>
        <w:rPr>
          <w:color w:val="000000"/>
        </w:rPr>
      </w:pPr>
      <w:r w:rsidRPr="00083B29">
        <w:rPr>
          <w:color w:val="000000"/>
        </w:rPr>
        <w:t>7) ключевые слова на русском языке (10-15 слов)</w:t>
      </w:r>
      <w:r w:rsidR="008F06FD">
        <w:rPr>
          <w:color w:val="000000"/>
        </w:rPr>
        <w:t>, размещаются в начале статьи</w:t>
      </w:r>
      <w:r w:rsidRPr="00083B29">
        <w:rPr>
          <w:color w:val="000000"/>
        </w:rPr>
        <w:t>;</w:t>
      </w:r>
    </w:p>
    <w:p w14:paraId="0CFF55C5" w14:textId="77777777" w:rsidR="00CA44AB" w:rsidRPr="00083B29" w:rsidRDefault="00CA44AB" w:rsidP="00CA44AB">
      <w:pPr>
        <w:jc w:val="both"/>
        <w:rPr>
          <w:color w:val="000000"/>
        </w:rPr>
      </w:pPr>
      <w:r w:rsidRPr="00083B29">
        <w:rPr>
          <w:color w:val="000000"/>
        </w:rPr>
        <w:t>8) ключевые слова на английском языке (10-15 слов)</w:t>
      </w:r>
      <w:r w:rsidR="008F06FD">
        <w:rPr>
          <w:color w:val="000000"/>
        </w:rPr>
        <w:t>, размещаются в конце статьи</w:t>
      </w:r>
      <w:r w:rsidRPr="00083B29">
        <w:rPr>
          <w:color w:val="000000"/>
        </w:rPr>
        <w:t>;</w:t>
      </w:r>
    </w:p>
    <w:p w14:paraId="3A8A2E93" w14:textId="77777777" w:rsidR="00CA44AB" w:rsidRPr="004006E8" w:rsidRDefault="00CA44AB" w:rsidP="00CA44AB">
      <w:pPr>
        <w:jc w:val="both"/>
        <w:rPr>
          <w:color w:val="000000"/>
        </w:rPr>
      </w:pPr>
      <w:r w:rsidRPr="00083B29">
        <w:rPr>
          <w:color w:val="000000"/>
        </w:rPr>
        <w:t>9) библиографический список: по алфавиту должны располагаться научные публикации (статьи и монографии; сначала – с названиями на латинице, затем – на русском языке), упоминаемые в примечаниях к статье; для статей в журналах и сборниках необходимо обязательно указывать номера первой и последней страницы</w:t>
      </w:r>
      <w:r w:rsidR="008F06FD">
        <w:rPr>
          <w:color w:val="000000"/>
        </w:rPr>
        <w:t xml:space="preserve">; архивные ссылки в </w:t>
      </w:r>
      <w:r w:rsidR="008F06FD" w:rsidRPr="00083B29">
        <w:rPr>
          <w:color w:val="000000"/>
        </w:rPr>
        <w:t>библиографический список</w:t>
      </w:r>
      <w:r w:rsidR="008F06FD">
        <w:rPr>
          <w:color w:val="000000"/>
        </w:rPr>
        <w:t xml:space="preserve"> не включаются</w:t>
      </w:r>
      <w:r w:rsidRPr="00083B29">
        <w:rPr>
          <w:color w:val="000000"/>
        </w:rPr>
        <w:t>.</w:t>
      </w:r>
    </w:p>
    <w:p w14:paraId="6229863B" w14:textId="77777777" w:rsidR="00CA44AB" w:rsidRPr="00F64CD8" w:rsidRDefault="00CA44AB" w:rsidP="00CA44AB">
      <w:pPr>
        <w:spacing w:line="360" w:lineRule="auto"/>
        <w:jc w:val="center"/>
        <w:rPr>
          <w:b/>
          <w:color w:val="000000"/>
          <w:sz w:val="28"/>
          <w:szCs w:val="28"/>
        </w:rPr>
      </w:pPr>
      <w:r w:rsidRPr="007E71A3">
        <w:rPr>
          <w:color w:val="000000"/>
        </w:rPr>
        <w:br w:type="page"/>
      </w:r>
      <w:r w:rsidRPr="00F64CD8">
        <w:rPr>
          <w:b/>
          <w:color w:val="000000"/>
          <w:sz w:val="28"/>
          <w:szCs w:val="28"/>
        </w:rPr>
        <w:lastRenderedPageBreak/>
        <w:t>Образец первой страницы статьи</w:t>
      </w:r>
    </w:p>
    <w:p w14:paraId="6E0F748D" w14:textId="77777777" w:rsidR="00CA44AB" w:rsidRDefault="00CA44AB" w:rsidP="00CA44AB">
      <w:pPr>
        <w:jc w:val="both"/>
        <w:rPr>
          <w:i/>
          <w:color w:val="000000"/>
          <w:lang w:eastAsia="ja-JP"/>
        </w:rPr>
      </w:pPr>
    </w:p>
    <w:p w14:paraId="61F72D5F" w14:textId="77777777" w:rsidR="00C63CCF" w:rsidRPr="00F64CD8" w:rsidRDefault="00AE66B6" w:rsidP="006D35F4">
      <w:pPr>
        <w:ind w:firstLine="567"/>
        <w:jc w:val="both"/>
        <w:rPr>
          <w:b/>
          <w:bCs/>
          <w:i/>
          <w:color w:val="000000"/>
          <w:sz w:val="28"/>
          <w:szCs w:val="28"/>
          <w:lang w:eastAsia="ja-JP"/>
        </w:rPr>
      </w:pPr>
      <w:r w:rsidRPr="00F64CD8">
        <w:rPr>
          <w:b/>
          <w:i/>
          <w:color w:val="000000"/>
          <w:sz w:val="28"/>
          <w:szCs w:val="28"/>
          <w:lang w:eastAsia="ja-JP"/>
        </w:rPr>
        <w:t>Саломатина С.А.</w:t>
      </w:r>
      <w:r w:rsidR="00C63CCF" w:rsidRPr="00F64CD8">
        <w:rPr>
          <w:rStyle w:val="a8"/>
          <w:b/>
          <w:i/>
          <w:color w:val="000000"/>
          <w:sz w:val="28"/>
          <w:szCs w:val="28"/>
          <w:lang w:eastAsia="ja-JP"/>
        </w:rPr>
        <w:footnoteReference w:customMarkFollows="1" w:id="1"/>
        <w:t>*</w:t>
      </w:r>
    </w:p>
    <w:p w14:paraId="629481EE" w14:textId="77777777" w:rsidR="00C63CCF" w:rsidRDefault="00C63CCF" w:rsidP="006D35F4">
      <w:pPr>
        <w:ind w:firstLine="567"/>
        <w:jc w:val="both"/>
        <w:rPr>
          <w:b/>
          <w:bCs/>
          <w:color w:val="000000"/>
          <w:lang w:eastAsia="ja-JP"/>
        </w:rPr>
      </w:pPr>
    </w:p>
    <w:p w14:paraId="7649814B" w14:textId="77777777" w:rsidR="00C63CCF" w:rsidRPr="007E21D5" w:rsidRDefault="00C63CCF" w:rsidP="00AE66B6">
      <w:pPr>
        <w:jc w:val="center"/>
        <w:rPr>
          <w:b/>
          <w:bCs/>
          <w:color w:val="000000"/>
          <w:sz w:val="28"/>
          <w:lang w:eastAsia="ja-JP"/>
        </w:rPr>
      </w:pPr>
      <w:r w:rsidRPr="007E21D5">
        <w:rPr>
          <w:b/>
          <w:bCs/>
          <w:color w:val="000000"/>
          <w:sz w:val="28"/>
          <w:lang w:eastAsia="ja-JP"/>
        </w:rPr>
        <w:t xml:space="preserve">Российские и советские банки в странах Среднего и Дальнего Востока, </w:t>
      </w:r>
      <w:r w:rsidRPr="007E21D5">
        <w:rPr>
          <w:b/>
          <w:bCs/>
          <w:color w:val="000000"/>
          <w:sz w:val="28"/>
          <w:lang w:eastAsia="ja-JP"/>
        </w:rPr>
        <w:br/>
        <w:t xml:space="preserve">1890-е — 1920-е гг.: </w:t>
      </w:r>
      <w:r w:rsidRPr="007E21D5">
        <w:rPr>
          <w:b/>
          <w:sz w:val="28"/>
        </w:rPr>
        <w:t>трансформация имперских традиций</w:t>
      </w:r>
      <w:r w:rsidR="00F2030D">
        <w:rPr>
          <w:rStyle w:val="a8"/>
          <w:b/>
          <w:sz w:val="28"/>
        </w:rPr>
        <w:footnoteReference w:id="2"/>
      </w:r>
    </w:p>
    <w:p w14:paraId="7CF2016B" w14:textId="77777777" w:rsidR="00C63CCF" w:rsidRPr="00622148" w:rsidRDefault="00C63CCF" w:rsidP="006D35F4">
      <w:pPr>
        <w:ind w:firstLine="567"/>
        <w:jc w:val="both"/>
        <w:rPr>
          <w:b/>
          <w:bCs/>
          <w:color w:val="000000"/>
          <w:lang w:eastAsia="ja-JP"/>
        </w:rPr>
      </w:pPr>
    </w:p>
    <w:p w14:paraId="6B2D6AB7" w14:textId="77777777" w:rsidR="00C63CCF" w:rsidRPr="00A958AC" w:rsidRDefault="00C63CCF" w:rsidP="00A958AC">
      <w:pPr>
        <w:ind w:firstLine="567"/>
        <w:jc w:val="both"/>
        <w:rPr>
          <w:sz w:val="22"/>
          <w:szCs w:val="22"/>
        </w:rPr>
      </w:pPr>
      <w:r w:rsidRPr="00A958AC">
        <w:rPr>
          <w:i/>
          <w:sz w:val="22"/>
          <w:szCs w:val="22"/>
        </w:rPr>
        <w:t xml:space="preserve">Аннотация: </w:t>
      </w:r>
      <w:r w:rsidRPr="00A958AC">
        <w:rPr>
          <w:sz w:val="22"/>
          <w:szCs w:val="22"/>
        </w:rPr>
        <w:t xml:space="preserve">Данная статья посвящена трансформации практики экономической экспансии Российской империи в деятельности заграничных банковских учреждений СССР в странах Среднего и Дальнего Востока в 1920-е гг., связанных с Госбанком СССР и Внешторгбанком СССР. </w:t>
      </w:r>
    </w:p>
    <w:p w14:paraId="4863F0A1" w14:textId="77777777" w:rsidR="00C63CCF" w:rsidRPr="00A958AC" w:rsidRDefault="00C63CCF" w:rsidP="00A958AC">
      <w:pPr>
        <w:ind w:firstLine="567"/>
        <w:jc w:val="both"/>
        <w:rPr>
          <w:sz w:val="22"/>
          <w:szCs w:val="22"/>
        </w:rPr>
      </w:pPr>
      <w:r w:rsidRPr="00A958AC">
        <w:rPr>
          <w:sz w:val="22"/>
          <w:szCs w:val="22"/>
        </w:rPr>
        <w:t xml:space="preserve">В экспансии Российской империи в Азию участвовали специальные, имперские банки. Это были банки под контролем правительства, со значительно более свободным уставом по сравнению с частными банками, чтобы легче было адаптироваться к условиям другой страны или к запросам российского правительства. </w:t>
      </w:r>
    </w:p>
    <w:p w14:paraId="3D133DF6" w14:textId="77777777" w:rsidR="00C63CCF" w:rsidRPr="00A958AC" w:rsidRDefault="00C63CCF" w:rsidP="00A958AC">
      <w:pPr>
        <w:ind w:firstLine="567"/>
        <w:jc w:val="both"/>
        <w:rPr>
          <w:sz w:val="22"/>
          <w:szCs w:val="22"/>
        </w:rPr>
      </w:pPr>
      <w:r w:rsidRPr="00A958AC">
        <w:rPr>
          <w:sz w:val="22"/>
          <w:szCs w:val="22"/>
        </w:rPr>
        <w:t>После Октябрьской революции произошел формальный отказ от имперской политики, включая имперские практики банковского дела. В то же время в 1920-е гг. Советская Россия основывает сеть загранбанков в Азии, во многом совпадающую с дореволюционной банковской сетью. Прослеживается явная попытка вернуть утраченные экономические позиции, однако, на этот раз, идея внешней экономической экспансии развивалась в рамках советской идеологии.</w:t>
      </w:r>
    </w:p>
    <w:p w14:paraId="263CC84E" w14:textId="77777777" w:rsidR="00C63CCF" w:rsidRDefault="00C63CCF" w:rsidP="00A958AC">
      <w:pPr>
        <w:ind w:firstLine="567"/>
        <w:jc w:val="both"/>
        <w:rPr>
          <w:sz w:val="22"/>
          <w:szCs w:val="22"/>
        </w:rPr>
      </w:pPr>
      <w:r w:rsidRPr="00A958AC">
        <w:rPr>
          <w:sz w:val="22"/>
          <w:szCs w:val="22"/>
        </w:rPr>
        <w:t>Работа написана по материалам архива Внешторгбанка СССР за 1920-е гг. в Российском государственном архиве экономики (РГАЭ).</w:t>
      </w:r>
    </w:p>
    <w:p w14:paraId="04DD2C2F" w14:textId="77777777" w:rsidR="00E5557C" w:rsidRPr="00A958AC" w:rsidRDefault="00E5557C" w:rsidP="00A958AC">
      <w:pPr>
        <w:ind w:firstLine="567"/>
        <w:jc w:val="both"/>
        <w:rPr>
          <w:sz w:val="22"/>
          <w:szCs w:val="22"/>
        </w:rPr>
      </w:pPr>
    </w:p>
    <w:p w14:paraId="33F4C45E" w14:textId="77777777" w:rsidR="00C63CCF" w:rsidRPr="00A958AC" w:rsidRDefault="00C63CCF" w:rsidP="00A958AC">
      <w:pPr>
        <w:ind w:firstLine="567"/>
        <w:jc w:val="both"/>
        <w:rPr>
          <w:rStyle w:val="hps"/>
          <w:sz w:val="22"/>
          <w:szCs w:val="22"/>
        </w:rPr>
      </w:pPr>
      <w:r w:rsidRPr="00A958AC">
        <w:rPr>
          <w:rStyle w:val="hps"/>
          <w:i/>
          <w:sz w:val="22"/>
          <w:szCs w:val="22"/>
        </w:rPr>
        <w:t>Ключевые слова:</w:t>
      </w:r>
      <w:r w:rsidRPr="00A958AC">
        <w:rPr>
          <w:rStyle w:val="hps"/>
          <w:sz w:val="22"/>
          <w:szCs w:val="22"/>
        </w:rPr>
        <w:t xml:space="preserve"> банки Российской империи, советские загранбанки 1920-х гг., колониальные банки, империализм, Средний и Дальний Восток</w:t>
      </w:r>
    </w:p>
    <w:p w14:paraId="501E13F4" w14:textId="77777777" w:rsidR="00C63CCF" w:rsidRPr="00A958AC" w:rsidRDefault="00C63CCF" w:rsidP="00A958AC">
      <w:pPr>
        <w:ind w:firstLine="567"/>
        <w:jc w:val="both"/>
        <w:rPr>
          <w:rStyle w:val="hps"/>
          <w:sz w:val="22"/>
          <w:szCs w:val="22"/>
        </w:rPr>
      </w:pPr>
    </w:p>
    <w:p w14:paraId="2CF04E42" w14:textId="77777777" w:rsidR="00C63CCF" w:rsidRPr="00E5557C" w:rsidRDefault="00C63CCF" w:rsidP="006D35F4">
      <w:pPr>
        <w:ind w:firstLine="567"/>
        <w:jc w:val="both"/>
      </w:pPr>
    </w:p>
    <w:p w14:paraId="19F712EB" w14:textId="77777777" w:rsidR="00C63CCF" w:rsidRDefault="00C63CCF" w:rsidP="00CD4389">
      <w:pPr>
        <w:spacing w:line="360" w:lineRule="auto"/>
        <w:ind w:firstLine="567"/>
        <w:jc w:val="both"/>
      </w:pPr>
      <w:r>
        <w:t>Данная с</w:t>
      </w:r>
      <w:r w:rsidRPr="00B1026C">
        <w:t xml:space="preserve">татья посвящена трансформации </w:t>
      </w:r>
      <w:r>
        <w:t xml:space="preserve">практики экономической экспансии </w:t>
      </w:r>
      <w:r w:rsidRPr="00B1026C">
        <w:t xml:space="preserve">Российской империи в деятельности заграничных банковских учреждений СССР в </w:t>
      </w:r>
      <w:r>
        <w:t xml:space="preserve">странах Среднего и Дальнего Востока в </w:t>
      </w:r>
      <w:r w:rsidRPr="00B1026C">
        <w:t>1920-е гг.</w:t>
      </w:r>
      <w:r>
        <w:t xml:space="preserve"> </w:t>
      </w:r>
      <w:r w:rsidR="00E5557C">
        <w:t xml:space="preserve">… </w:t>
      </w:r>
      <w:r>
        <w:t>Термин</w:t>
      </w:r>
      <w:r w:rsidR="001524B5">
        <w:t xml:space="preserve"> «имперский» пока не закрепился</w:t>
      </w:r>
      <w:r>
        <w:t>, но он подходит для банков такого типа в Российской империи и поэтому используется в данной работе</w:t>
      </w:r>
      <w:r w:rsidR="00F2030D">
        <w:rPr>
          <w:rStyle w:val="a8"/>
        </w:rPr>
        <w:footnoteReference w:id="3"/>
      </w:r>
      <w:r w:rsidR="00E5557C">
        <w:t>.</w:t>
      </w:r>
    </w:p>
    <w:p w14:paraId="369D8C27" w14:textId="77777777" w:rsidR="00C63CCF" w:rsidRDefault="00C63CCF" w:rsidP="00CD4389">
      <w:pPr>
        <w:spacing w:line="360" w:lineRule="auto"/>
        <w:ind w:firstLine="567"/>
        <w:jc w:val="both"/>
      </w:pPr>
      <w:r>
        <w:t>В результате, в настоящее время основным жанром советской банковской истории является юбилейное издание. В частности, в 1999 г. вышло издание, посвященное истории Внешэкономбанка, современного преемника Внештор</w:t>
      </w:r>
      <w:r w:rsidR="005E78AF">
        <w:t>гбанка СССР (авторы текста Ю.П. </w:t>
      </w:r>
      <w:r>
        <w:t>Голицын и А.</w:t>
      </w:r>
      <w:r w:rsidRPr="003F12A9">
        <w:t>Г. Саркисянц</w:t>
      </w:r>
      <w:r>
        <w:t>)</w:t>
      </w:r>
      <w:r w:rsidR="009977F0">
        <w:rPr>
          <w:rStyle w:val="a8"/>
        </w:rPr>
        <w:footnoteReference w:id="4"/>
      </w:r>
      <w:r w:rsidR="00E5557C">
        <w:t xml:space="preserve">. </w:t>
      </w:r>
      <w:r w:rsidR="005E78AF">
        <w:t>В 2011 г. Н.И. </w:t>
      </w:r>
      <w:r>
        <w:t xml:space="preserve">Кротов опубликовал книгу к юбилею Московского народного банка, в которой есть раздел о советских загранбанках на Дальнем </w:t>
      </w:r>
      <w:r>
        <w:lastRenderedPageBreak/>
        <w:t>Востоке в 1920-е гг., однако, видимо, жанр издания обусловил отсутствие в нем научного справочного аппарата</w:t>
      </w:r>
      <w:r w:rsidR="009977F0">
        <w:rPr>
          <w:rStyle w:val="a8"/>
        </w:rPr>
        <w:footnoteReference w:id="5"/>
      </w:r>
      <w:r>
        <w:t xml:space="preserve">. </w:t>
      </w:r>
    </w:p>
    <w:p w14:paraId="55167248" w14:textId="77777777" w:rsidR="00C63CCF" w:rsidRDefault="00C63CCF" w:rsidP="00CD4389">
      <w:pPr>
        <w:spacing w:line="360" w:lineRule="auto"/>
        <w:ind w:firstLine="567"/>
        <w:jc w:val="both"/>
      </w:pPr>
      <w:r>
        <w:t>Первым опытом сравнительного изучения финансовой отчетности дореволюционных и советских банков, действовавших на Дальнем Востоке, является статья К.</w:t>
      </w:r>
      <w:r w:rsidR="005E78AF">
        <w:t> </w:t>
      </w:r>
      <w:r>
        <w:t>Яго, вышедшая в 2010 г.</w:t>
      </w:r>
      <w:r w:rsidR="009977F0">
        <w:rPr>
          <w:rStyle w:val="a8"/>
        </w:rPr>
        <w:footnoteReference w:id="6"/>
      </w:r>
      <w:r>
        <w:t>, в которой банки рассматриваются не в политическом аспекте, а в экономическом. Наше исследование нахо</w:t>
      </w:r>
      <w:r w:rsidR="00E5557C">
        <w:t>дится в рамках данного подхода.</w:t>
      </w:r>
    </w:p>
    <w:p w14:paraId="592B243F" w14:textId="77777777" w:rsidR="00C63CCF" w:rsidRPr="008F2D56" w:rsidRDefault="00C63CCF" w:rsidP="00CD4389">
      <w:pPr>
        <w:spacing w:line="360" w:lineRule="auto"/>
        <w:ind w:firstLine="567"/>
        <w:jc w:val="both"/>
      </w:pPr>
      <w:r w:rsidRPr="002F2782">
        <w:t>В изучении российских имперских банков существует давняя традиция</w:t>
      </w:r>
      <w:r w:rsidR="009977F0">
        <w:rPr>
          <w:rStyle w:val="a8"/>
        </w:rPr>
        <w:footnoteReference w:id="7"/>
      </w:r>
      <w:r w:rsidRPr="002F2782">
        <w:t>. В то же время эти банки намного меньше изучены как бизнес, т.е. с экономической точки зрения. В 2012 г. вышла статья К.</w:t>
      </w:r>
      <w:r w:rsidR="009977F0">
        <w:t xml:space="preserve"> </w:t>
      </w:r>
      <w:r w:rsidRPr="002F2782">
        <w:t>Яго анализирующая коммерческие операции Русско-Китайского банка в региональном аспекте</w:t>
      </w:r>
      <w:r w:rsidR="009977F0">
        <w:rPr>
          <w:rStyle w:val="a8"/>
        </w:rPr>
        <w:footnoteReference w:id="8"/>
      </w:r>
      <w:r w:rsidRPr="002F2782">
        <w:t>. В работе Б.В.</w:t>
      </w:r>
      <w:r w:rsidR="00C4023E">
        <w:t xml:space="preserve"> </w:t>
      </w:r>
      <w:r w:rsidRPr="002F2782">
        <w:t>Ананьича есть разделы, посвященные экономическим условиям деятельности Учетно-ссудного банка Персии</w:t>
      </w:r>
      <w:r w:rsidR="009977F0">
        <w:rPr>
          <w:rStyle w:val="a8"/>
        </w:rPr>
        <w:footnoteReference w:id="9"/>
      </w:r>
      <w:r w:rsidRPr="002F2782">
        <w:t xml:space="preserve">. Краткий общий обзор деятельности российских банков в Китае есть в работе </w:t>
      </w:r>
      <w:r w:rsidRPr="002F2782">
        <w:rPr>
          <w:lang w:val="en-US"/>
        </w:rPr>
        <w:t>Ji</w:t>
      </w:r>
      <w:r w:rsidRPr="002F2782">
        <w:t xml:space="preserve"> </w:t>
      </w:r>
      <w:r w:rsidRPr="002F2782">
        <w:rPr>
          <w:lang w:val="en-US"/>
        </w:rPr>
        <w:t>Zhaojin</w:t>
      </w:r>
      <w:r w:rsidR="009977F0">
        <w:rPr>
          <w:rStyle w:val="a8"/>
          <w:lang w:val="en-US"/>
        </w:rPr>
        <w:footnoteReference w:id="10"/>
      </w:r>
      <w:r w:rsidRPr="002F2782">
        <w:t>.</w:t>
      </w:r>
    </w:p>
    <w:p w14:paraId="671A7AE6" w14:textId="77777777" w:rsidR="00C63CCF" w:rsidRPr="002F2782" w:rsidRDefault="00C63CCF" w:rsidP="00CD4389">
      <w:pPr>
        <w:spacing w:line="360" w:lineRule="auto"/>
        <w:ind w:firstLine="567"/>
        <w:jc w:val="both"/>
      </w:pPr>
      <w:r w:rsidRPr="002F2782">
        <w:t>В Персии в начале 1890-х гг. пытался закрепиться частный Московский Международный Торговый банк, входивший в группу семейства Поляковых. Отделение банка было открыто в 1892 г. и действовало не без успеха</w:t>
      </w:r>
      <w:r w:rsidR="009977F0">
        <w:rPr>
          <w:rStyle w:val="a8"/>
        </w:rPr>
        <w:footnoteReference w:id="11"/>
      </w:r>
      <w:r w:rsidRPr="002F2782">
        <w:t>, но постепенно персидское направление полностью перешло в ведение государственного Учетно-ссудного банка Персии (1891–1921), который, по мнению исследователей, проигрывал в конкурентной борьбе за займы и концессии британскому Имперскому банку Персии (Шахиншахскому банку)</w:t>
      </w:r>
      <w:r w:rsidR="009977F0">
        <w:rPr>
          <w:rStyle w:val="a8"/>
        </w:rPr>
        <w:footnoteReference w:id="12"/>
      </w:r>
      <w:r w:rsidRPr="002F2782">
        <w:t>. В то же время, русский экспорт и импорт в Персии превышал английский</w:t>
      </w:r>
      <w:r w:rsidR="009977F0">
        <w:rPr>
          <w:rStyle w:val="a8"/>
        </w:rPr>
        <w:footnoteReference w:id="13"/>
      </w:r>
      <w:r w:rsidR="004E6D03">
        <w:t>.</w:t>
      </w:r>
    </w:p>
    <w:p w14:paraId="7DE9A69D" w14:textId="77777777" w:rsidR="00C63CCF" w:rsidRPr="002F2782" w:rsidRDefault="00C63CCF" w:rsidP="00CD4389">
      <w:pPr>
        <w:spacing w:line="360" w:lineRule="auto"/>
        <w:ind w:firstLine="567"/>
        <w:jc w:val="both"/>
      </w:pPr>
      <w:r w:rsidRPr="002F2782">
        <w:t>Русско-Китайский и Русско-Азиатский банки регулярно публиковали отчетность, как того требо</w:t>
      </w:r>
      <w:r w:rsidR="004E6D03">
        <w:t>вали законы Российском империи.</w:t>
      </w:r>
      <w:r w:rsidRPr="002F2782">
        <w:t xml:space="preserve"> Эта разница отмечена в примечаниях к таблице 1. </w:t>
      </w:r>
    </w:p>
    <w:p w14:paraId="07A9C5CE" w14:textId="77777777" w:rsidR="008F2D56" w:rsidRDefault="008F2D56">
      <w:pPr>
        <w:rPr>
          <w:b/>
          <w:sz w:val="20"/>
          <w:szCs w:val="20"/>
          <w:highlight w:val="cyan"/>
        </w:rPr>
      </w:pPr>
    </w:p>
    <w:p w14:paraId="1716318D" w14:textId="77777777" w:rsidR="00C4023E" w:rsidRDefault="001524B5" w:rsidP="00541B09">
      <w:pPr>
        <w:spacing w:before="120" w:after="120"/>
        <w:jc w:val="center"/>
        <w:rPr>
          <w:b/>
          <w:sz w:val="20"/>
          <w:szCs w:val="20"/>
        </w:rPr>
      </w:pPr>
      <w:r w:rsidRPr="00A30537">
        <w:rPr>
          <w:b/>
          <w:sz w:val="20"/>
          <w:szCs w:val="20"/>
        </w:rPr>
        <w:lastRenderedPageBreak/>
        <w:t>ОБРАЗЕЦ ТАБЛИЦЫ</w:t>
      </w:r>
    </w:p>
    <w:p w14:paraId="4977AD2A" w14:textId="77777777" w:rsidR="00C63CCF" w:rsidRPr="001524B5" w:rsidRDefault="001524B5" w:rsidP="00541B09">
      <w:pPr>
        <w:spacing w:before="120" w:after="120"/>
        <w:jc w:val="center"/>
        <w:rPr>
          <w:b/>
          <w:sz w:val="20"/>
          <w:szCs w:val="20"/>
        </w:rPr>
      </w:pPr>
      <w:r>
        <w:rPr>
          <w:b/>
          <w:sz w:val="20"/>
          <w:szCs w:val="20"/>
        </w:rPr>
        <w:br/>
      </w:r>
      <w:r w:rsidR="00C63CCF" w:rsidRPr="001524B5">
        <w:rPr>
          <w:i/>
          <w:sz w:val="20"/>
          <w:szCs w:val="20"/>
        </w:rPr>
        <w:t>Таблица 1.</w:t>
      </w:r>
      <w:r w:rsidR="00C63CCF" w:rsidRPr="00950B4C">
        <w:rPr>
          <w:b/>
          <w:sz w:val="20"/>
          <w:szCs w:val="20"/>
        </w:rPr>
        <w:t xml:space="preserve"> Российские имперские банки и Русско-Азиатский банк, тыс. руб.</w:t>
      </w:r>
      <w:r>
        <w:rPr>
          <w:b/>
          <w:sz w:val="20"/>
          <w:szCs w:val="20"/>
        </w:rPr>
        <w:t xml:space="preserve"> </w:t>
      </w:r>
    </w:p>
    <w:tbl>
      <w:tblPr>
        <w:tblW w:w="4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332"/>
        <w:gridCol w:w="992"/>
        <w:gridCol w:w="1101"/>
        <w:gridCol w:w="1053"/>
        <w:gridCol w:w="1191"/>
      </w:tblGrid>
      <w:tr w:rsidR="00C63CCF" w:rsidRPr="00C33426" w14:paraId="5BA41867" w14:textId="77777777" w:rsidTr="00A70C7C">
        <w:trPr>
          <w:trHeight w:val="20"/>
          <w:jc w:val="center"/>
        </w:trPr>
        <w:tc>
          <w:tcPr>
            <w:tcW w:w="1658" w:type="pct"/>
            <w:vMerge w:val="restart"/>
            <w:shd w:val="clear" w:color="auto" w:fill="auto"/>
            <w:noWrap/>
            <w:vAlign w:val="bottom"/>
            <w:hideMark/>
          </w:tcPr>
          <w:p w14:paraId="0F3AEDEA" w14:textId="77777777" w:rsidR="00C63CCF" w:rsidRPr="00C33426" w:rsidRDefault="00C63CCF">
            <w:pPr>
              <w:rPr>
                <w:color w:val="000000"/>
                <w:sz w:val="20"/>
                <w:szCs w:val="20"/>
              </w:rPr>
            </w:pPr>
          </w:p>
        </w:tc>
        <w:tc>
          <w:tcPr>
            <w:tcW w:w="785" w:type="pct"/>
            <w:vMerge w:val="restart"/>
            <w:shd w:val="clear" w:color="auto" w:fill="auto"/>
            <w:noWrap/>
            <w:vAlign w:val="bottom"/>
            <w:hideMark/>
          </w:tcPr>
          <w:p w14:paraId="62C5F2B0" w14:textId="77777777" w:rsidR="00C63CCF" w:rsidRPr="00C33426" w:rsidRDefault="00C63CCF" w:rsidP="00394400">
            <w:pPr>
              <w:rPr>
                <w:color w:val="000000"/>
                <w:sz w:val="20"/>
                <w:szCs w:val="20"/>
              </w:rPr>
            </w:pPr>
            <w:r w:rsidRPr="00C33426">
              <w:rPr>
                <w:color w:val="000000"/>
                <w:sz w:val="20"/>
                <w:szCs w:val="20"/>
              </w:rPr>
              <w:t>Дата баланса</w:t>
            </w:r>
          </w:p>
        </w:tc>
        <w:tc>
          <w:tcPr>
            <w:tcW w:w="1233" w:type="pct"/>
            <w:gridSpan w:val="2"/>
            <w:shd w:val="clear" w:color="auto" w:fill="auto"/>
            <w:vAlign w:val="center"/>
            <w:hideMark/>
          </w:tcPr>
          <w:p w14:paraId="5EFC2B1E" w14:textId="77777777" w:rsidR="00C63CCF" w:rsidRPr="00C33426" w:rsidRDefault="00C63CCF" w:rsidP="00AA56D7">
            <w:pPr>
              <w:jc w:val="center"/>
              <w:rPr>
                <w:color w:val="000000"/>
                <w:sz w:val="20"/>
                <w:szCs w:val="20"/>
              </w:rPr>
            </w:pPr>
            <w:r>
              <w:rPr>
                <w:color w:val="000000"/>
                <w:sz w:val="20"/>
                <w:szCs w:val="20"/>
              </w:rPr>
              <w:t xml:space="preserve">Число отделений </w:t>
            </w:r>
            <w:r>
              <w:rPr>
                <w:color w:val="000000"/>
                <w:sz w:val="20"/>
                <w:szCs w:val="20"/>
              </w:rPr>
              <w:br/>
              <w:t>и агентств</w:t>
            </w:r>
          </w:p>
        </w:tc>
        <w:tc>
          <w:tcPr>
            <w:tcW w:w="1323" w:type="pct"/>
            <w:gridSpan w:val="2"/>
            <w:shd w:val="clear" w:color="auto" w:fill="auto"/>
            <w:noWrap/>
            <w:vAlign w:val="center"/>
            <w:hideMark/>
          </w:tcPr>
          <w:p w14:paraId="0B0F0E4B" w14:textId="77777777" w:rsidR="00C63CCF" w:rsidRPr="00C33426" w:rsidRDefault="00C63CCF" w:rsidP="003C7AB4">
            <w:pPr>
              <w:jc w:val="center"/>
              <w:rPr>
                <w:color w:val="000000"/>
                <w:sz w:val="20"/>
                <w:szCs w:val="20"/>
              </w:rPr>
            </w:pPr>
            <w:r w:rsidRPr="00C33426">
              <w:rPr>
                <w:color w:val="000000"/>
                <w:sz w:val="20"/>
                <w:szCs w:val="20"/>
              </w:rPr>
              <w:t>Активы</w:t>
            </w:r>
          </w:p>
        </w:tc>
      </w:tr>
      <w:tr w:rsidR="00C63CCF" w:rsidRPr="00C33426" w14:paraId="2C6B3B83" w14:textId="77777777" w:rsidTr="00A70C7C">
        <w:trPr>
          <w:trHeight w:val="20"/>
          <w:jc w:val="center"/>
        </w:trPr>
        <w:tc>
          <w:tcPr>
            <w:tcW w:w="1658" w:type="pct"/>
            <w:vMerge/>
            <w:shd w:val="clear" w:color="auto" w:fill="auto"/>
            <w:noWrap/>
            <w:vAlign w:val="bottom"/>
            <w:hideMark/>
          </w:tcPr>
          <w:p w14:paraId="41491A5C" w14:textId="77777777" w:rsidR="00C63CCF" w:rsidRPr="00C33426" w:rsidRDefault="00C63CCF">
            <w:pPr>
              <w:rPr>
                <w:sz w:val="20"/>
                <w:szCs w:val="20"/>
              </w:rPr>
            </w:pPr>
          </w:p>
        </w:tc>
        <w:tc>
          <w:tcPr>
            <w:tcW w:w="785" w:type="pct"/>
            <w:vMerge/>
            <w:shd w:val="clear" w:color="auto" w:fill="auto"/>
            <w:noWrap/>
            <w:vAlign w:val="bottom"/>
            <w:hideMark/>
          </w:tcPr>
          <w:p w14:paraId="2C850753" w14:textId="77777777" w:rsidR="00C63CCF" w:rsidRPr="00C33426" w:rsidRDefault="00C63CCF">
            <w:pPr>
              <w:rPr>
                <w:color w:val="000000"/>
                <w:sz w:val="20"/>
                <w:szCs w:val="20"/>
              </w:rPr>
            </w:pPr>
          </w:p>
        </w:tc>
        <w:tc>
          <w:tcPr>
            <w:tcW w:w="585" w:type="pct"/>
            <w:shd w:val="clear" w:color="auto" w:fill="auto"/>
            <w:noWrap/>
            <w:vAlign w:val="bottom"/>
            <w:hideMark/>
          </w:tcPr>
          <w:p w14:paraId="0676D512" w14:textId="77777777" w:rsidR="00C63CCF" w:rsidRPr="00C33426" w:rsidRDefault="00C63CCF" w:rsidP="00AA56D7">
            <w:pPr>
              <w:jc w:val="center"/>
              <w:rPr>
                <w:color w:val="000000"/>
                <w:sz w:val="20"/>
                <w:szCs w:val="20"/>
              </w:rPr>
            </w:pPr>
            <w:r w:rsidRPr="00C33426">
              <w:rPr>
                <w:color w:val="000000"/>
                <w:sz w:val="20"/>
                <w:szCs w:val="20"/>
              </w:rPr>
              <w:t>Всего</w:t>
            </w:r>
          </w:p>
        </w:tc>
        <w:tc>
          <w:tcPr>
            <w:tcW w:w="649" w:type="pct"/>
            <w:shd w:val="clear" w:color="auto" w:fill="auto"/>
            <w:noWrap/>
            <w:vAlign w:val="bottom"/>
            <w:hideMark/>
          </w:tcPr>
          <w:p w14:paraId="17D8C5D2" w14:textId="77777777" w:rsidR="00C63CCF" w:rsidRPr="00C33426" w:rsidRDefault="00C63CCF" w:rsidP="00AA56D7">
            <w:pPr>
              <w:jc w:val="center"/>
              <w:rPr>
                <w:color w:val="000000"/>
                <w:sz w:val="20"/>
                <w:szCs w:val="20"/>
              </w:rPr>
            </w:pPr>
            <w:r w:rsidRPr="00C33426">
              <w:rPr>
                <w:color w:val="000000"/>
                <w:sz w:val="20"/>
                <w:szCs w:val="20"/>
              </w:rPr>
              <w:t>в Азии</w:t>
            </w:r>
          </w:p>
        </w:tc>
        <w:tc>
          <w:tcPr>
            <w:tcW w:w="621" w:type="pct"/>
            <w:shd w:val="clear" w:color="auto" w:fill="auto"/>
            <w:noWrap/>
            <w:vAlign w:val="bottom"/>
            <w:hideMark/>
          </w:tcPr>
          <w:p w14:paraId="7229B831" w14:textId="77777777" w:rsidR="00C63CCF" w:rsidRPr="00C33426" w:rsidRDefault="00C63CCF" w:rsidP="00AA56D7">
            <w:pPr>
              <w:jc w:val="center"/>
              <w:rPr>
                <w:color w:val="000000"/>
                <w:sz w:val="20"/>
                <w:szCs w:val="20"/>
              </w:rPr>
            </w:pPr>
            <w:r w:rsidRPr="00C33426">
              <w:rPr>
                <w:color w:val="000000"/>
                <w:sz w:val="20"/>
                <w:szCs w:val="20"/>
              </w:rPr>
              <w:t>Всего</w:t>
            </w:r>
          </w:p>
        </w:tc>
        <w:tc>
          <w:tcPr>
            <w:tcW w:w="702" w:type="pct"/>
            <w:shd w:val="clear" w:color="auto" w:fill="auto"/>
            <w:noWrap/>
            <w:vAlign w:val="bottom"/>
            <w:hideMark/>
          </w:tcPr>
          <w:p w14:paraId="458C24C4" w14:textId="77777777" w:rsidR="00C63CCF" w:rsidRPr="00C33426" w:rsidRDefault="00C63CCF">
            <w:pPr>
              <w:rPr>
                <w:color w:val="000000"/>
                <w:sz w:val="20"/>
                <w:szCs w:val="20"/>
              </w:rPr>
            </w:pPr>
            <w:r w:rsidRPr="00C33426">
              <w:rPr>
                <w:color w:val="000000"/>
                <w:sz w:val="20"/>
                <w:szCs w:val="20"/>
              </w:rPr>
              <w:t>за рубежом</w:t>
            </w:r>
          </w:p>
        </w:tc>
      </w:tr>
      <w:tr w:rsidR="00C63CCF" w:rsidRPr="00C33426" w14:paraId="47AFD44D" w14:textId="77777777" w:rsidTr="00A70C7C">
        <w:trPr>
          <w:trHeight w:val="20"/>
          <w:jc w:val="center"/>
        </w:trPr>
        <w:tc>
          <w:tcPr>
            <w:tcW w:w="1658" w:type="pct"/>
            <w:shd w:val="clear" w:color="auto" w:fill="auto"/>
            <w:noWrap/>
            <w:vAlign w:val="bottom"/>
            <w:hideMark/>
          </w:tcPr>
          <w:p w14:paraId="28D6CEEF" w14:textId="77777777" w:rsidR="00C63CCF" w:rsidRPr="00C33426" w:rsidRDefault="00C63CCF" w:rsidP="000A143C">
            <w:pPr>
              <w:rPr>
                <w:color w:val="000000"/>
                <w:sz w:val="20"/>
                <w:szCs w:val="20"/>
              </w:rPr>
            </w:pPr>
            <w:r w:rsidRPr="00C33426">
              <w:rPr>
                <w:color w:val="000000"/>
                <w:sz w:val="20"/>
                <w:szCs w:val="20"/>
              </w:rPr>
              <w:t>Учетно-</w:t>
            </w:r>
            <w:r>
              <w:rPr>
                <w:color w:val="000000"/>
                <w:sz w:val="20"/>
                <w:szCs w:val="20"/>
              </w:rPr>
              <w:t>с</w:t>
            </w:r>
            <w:r w:rsidRPr="00C33426">
              <w:rPr>
                <w:color w:val="000000"/>
                <w:sz w:val="20"/>
                <w:szCs w:val="20"/>
              </w:rPr>
              <w:t>судный банк Персии</w:t>
            </w:r>
          </w:p>
        </w:tc>
        <w:tc>
          <w:tcPr>
            <w:tcW w:w="785" w:type="pct"/>
            <w:shd w:val="clear" w:color="auto" w:fill="auto"/>
            <w:noWrap/>
            <w:vAlign w:val="bottom"/>
            <w:hideMark/>
          </w:tcPr>
          <w:p w14:paraId="53CD5F18" w14:textId="77777777" w:rsidR="00C63CCF" w:rsidRPr="00C33426" w:rsidRDefault="00C63CCF" w:rsidP="001C1049">
            <w:pPr>
              <w:jc w:val="center"/>
              <w:rPr>
                <w:color w:val="000000"/>
                <w:sz w:val="20"/>
                <w:szCs w:val="20"/>
              </w:rPr>
            </w:pPr>
            <w:r w:rsidRPr="00C33426">
              <w:rPr>
                <w:color w:val="000000"/>
                <w:sz w:val="20"/>
                <w:szCs w:val="20"/>
              </w:rPr>
              <w:t>01.</w:t>
            </w:r>
            <w:r>
              <w:rPr>
                <w:color w:val="000000"/>
                <w:sz w:val="20"/>
                <w:szCs w:val="20"/>
              </w:rPr>
              <w:t>01</w:t>
            </w:r>
            <w:r w:rsidRPr="00C33426">
              <w:rPr>
                <w:color w:val="000000"/>
                <w:sz w:val="20"/>
                <w:szCs w:val="20"/>
              </w:rPr>
              <w:t>.19</w:t>
            </w:r>
            <w:r>
              <w:rPr>
                <w:color w:val="000000"/>
                <w:sz w:val="20"/>
                <w:szCs w:val="20"/>
              </w:rPr>
              <w:t>12</w:t>
            </w:r>
          </w:p>
        </w:tc>
        <w:tc>
          <w:tcPr>
            <w:tcW w:w="585" w:type="pct"/>
            <w:shd w:val="clear" w:color="auto" w:fill="auto"/>
            <w:noWrap/>
            <w:vAlign w:val="bottom"/>
            <w:hideMark/>
          </w:tcPr>
          <w:p w14:paraId="08C6055F" w14:textId="77777777" w:rsidR="00C63CCF" w:rsidRPr="00C33426" w:rsidRDefault="00C63CCF" w:rsidP="00CD4100">
            <w:pPr>
              <w:jc w:val="center"/>
              <w:rPr>
                <w:color w:val="000000"/>
                <w:sz w:val="20"/>
                <w:szCs w:val="20"/>
              </w:rPr>
            </w:pPr>
            <w:r w:rsidRPr="00C33426">
              <w:rPr>
                <w:color w:val="000000"/>
                <w:sz w:val="20"/>
                <w:szCs w:val="20"/>
              </w:rPr>
              <w:t>22</w:t>
            </w:r>
          </w:p>
        </w:tc>
        <w:tc>
          <w:tcPr>
            <w:tcW w:w="649" w:type="pct"/>
            <w:shd w:val="clear" w:color="auto" w:fill="auto"/>
            <w:noWrap/>
            <w:vAlign w:val="bottom"/>
            <w:hideMark/>
          </w:tcPr>
          <w:p w14:paraId="2FC8C556" w14:textId="77777777" w:rsidR="00C63CCF" w:rsidRPr="00C33426" w:rsidRDefault="00C63CCF" w:rsidP="00CD4100">
            <w:pPr>
              <w:jc w:val="center"/>
              <w:rPr>
                <w:color w:val="000000"/>
                <w:sz w:val="20"/>
                <w:szCs w:val="20"/>
              </w:rPr>
            </w:pPr>
            <w:r w:rsidRPr="00C33426">
              <w:rPr>
                <w:color w:val="000000"/>
                <w:sz w:val="20"/>
                <w:szCs w:val="20"/>
              </w:rPr>
              <w:t>14</w:t>
            </w:r>
          </w:p>
        </w:tc>
        <w:tc>
          <w:tcPr>
            <w:tcW w:w="621" w:type="pct"/>
            <w:shd w:val="clear" w:color="auto" w:fill="auto"/>
            <w:noWrap/>
            <w:vAlign w:val="bottom"/>
            <w:hideMark/>
          </w:tcPr>
          <w:p w14:paraId="44473415" w14:textId="77777777" w:rsidR="00C63CCF" w:rsidRPr="00C33426" w:rsidRDefault="00C63CCF" w:rsidP="007F50BA">
            <w:pPr>
              <w:jc w:val="right"/>
              <w:rPr>
                <w:color w:val="000000"/>
                <w:sz w:val="20"/>
                <w:szCs w:val="20"/>
              </w:rPr>
            </w:pPr>
            <w:r w:rsidRPr="00C33426">
              <w:rPr>
                <w:color w:val="000000"/>
                <w:sz w:val="20"/>
                <w:szCs w:val="20"/>
              </w:rPr>
              <w:t>68</w:t>
            </w:r>
            <w:r>
              <w:rPr>
                <w:color w:val="000000"/>
                <w:sz w:val="20"/>
                <w:szCs w:val="20"/>
              </w:rPr>
              <w:t> </w:t>
            </w:r>
            <w:r w:rsidRPr="00C33426">
              <w:rPr>
                <w:color w:val="000000"/>
                <w:sz w:val="20"/>
                <w:szCs w:val="20"/>
              </w:rPr>
              <w:t>424</w:t>
            </w:r>
            <w:r>
              <w:rPr>
                <w:color w:val="000000"/>
                <w:sz w:val="20"/>
                <w:szCs w:val="20"/>
                <w:vertAlign w:val="superscript"/>
              </w:rPr>
              <w:t>1</w:t>
            </w:r>
          </w:p>
        </w:tc>
        <w:tc>
          <w:tcPr>
            <w:tcW w:w="702" w:type="pct"/>
            <w:shd w:val="clear" w:color="auto" w:fill="auto"/>
            <w:noWrap/>
            <w:vAlign w:val="bottom"/>
            <w:hideMark/>
          </w:tcPr>
          <w:p w14:paraId="7AA5DA2C" w14:textId="77777777" w:rsidR="00C63CCF" w:rsidRPr="00C33426" w:rsidRDefault="00C63CCF" w:rsidP="00AA56D7">
            <w:pPr>
              <w:ind w:right="-19"/>
              <w:jc w:val="center"/>
              <w:rPr>
                <w:color w:val="000000"/>
                <w:sz w:val="20"/>
                <w:szCs w:val="20"/>
              </w:rPr>
            </w:pPr>
            <w:r w:rsidRPr="00C33426">
              <w:rPr>
                <w:color w:val="000000"/>
                <w:sz w:val="20"/>
                <w:szCs w:val="20"/>
              </w:rPr>
              <w:t>28</w:t>
            </w:r>
            <w:r>
              <w:rPr>
                <w:color w:val="000000"/>
                <w:sz w:val="20"/>
                <w:szCs w:val="20"/>
              </w:rPr>
              <w:t> </w:t>
            </w:r>
            <w:r w:rsidRPr="00C33426">
              <w:rPr>
                <w:color w:val="000000"/>
                <w:sz w:val="20"/>
                <w:szCs w:val="20"/>
              </w:rPr>
              <w:t>825</w:t>
            </w:r>
            <w:r>
              <w:rPr>
                <w:color w:val="000000"/>
                <w:sz w:val="20"/>
                <w:szCs w:val="20"/>
                <w:vertAlign w:val="superscript"/>
              </w:rPr>
              <w:t>4</w:t>
            </w:r>
          </w:p>
        </w:tc>
      </w:tr>
      <w:tr w:rsidR="00C63CCF" w:rsidRPr="00C33426" w14:paraId="4E2E4445" w14:textId="77777777" w:rsidTr="00A70C7C">
        <w:trPr>
          <w:trHeight w:val="20"/>
          <w:jc w:val="center"/>
        </w:trPr>
        <w:tc>
          <w:tcPr>
            <w:tcW w:w="1658" w:type="pct"/>
            <w:shd w:val="clear" w:color="auto" w:fill="auto"/>
            <w:noWrap/>
            <w:vAlign w:val="bottom"/>
            <w:hideMark/>
          </w:tcPr>
          <w:p w14:paraId="3F7073CD" w14:textId="77777777" w:rsidR="00C63CCF" w:rsidRPr="00C33426" w:rsidRDefault="00C63CCF">
            <w:pPr>
              <w:rPr>
                <w:color w:val="000000"/>
                <w:sz w:val="20"/>
                <w:szCs w:val="20"/>
              </w:rPr>
            </w:pPr>
            <w:r w:rsidRPr="00C33426">
              <w:rPr>
                <w:color w:val="000000"/>
                <w:sz w:val="20"/>
                <w:szCs w:val="20"/>
              </w:rPr>
              <w:t>Русско-Китайский банк</w:t>
            </w:r>
          </w:p>
        </w:tc>
        <w:tc>
          <w:tcPr>
            <w:tcW w:w="785" w:type="pct"/>
            <w:shd w:val="clear" w:color="auto" w:fill="auto"/>
            <w:noWrap/>
            <w:vAlign w:val="bottom"/>
            <w:hideMark/>
          </w:tcPr>
          <w:p w14:paraId="5817538B" w14:textId="77777777" w:rsidR="00C63CCF" w:rsidRPr="00C33426" w:rsidRDefault="00C63CCF" w:rsidP="001C1049">
            <w:pPr>
              <w:jc w:val="center"/>
              <w:rPr>
                <w:color w:val="000000"/>
                <w:sz w:val="20"/>
                <w:szCs w:val="20"/>
              </w:rPr>
            </w:pPr>
            <w:r w:rsidRPr="00C33426">
              <w:rPr>
                <w:color w:val="000000"/>
                <w:sz w:val="20"/>
                <w:szCs w:val="20"/>
              </w:rPr>
              <w:t>01.01.1906</w:t>
            </w:r>
          </w:p>
        </w:tc>
        <w:tc>
          <w:tcPr>
            <w:tcW w:w="585" w:type="pct"/>
            <w:shd w:val="clear" w:color="auto" w:fill="auto"/>
            <w:noWrap/>
            <w:vAlign w:val="bottom"/>
            <w:hideMark/>
          </w:tcPr>
          <w:p w14:paraId="11ECCDB2" w14:textId="77777777" w:rsidR="00C63CCF" w:rsidRPr="00C33426" w:rsidRDefault="00C63CCF" w:rsidP="00CD4100">
            <w:pPr>
              <w:jc w:val="center"/>
              <w:rPr>
                <w:color w:val="000000"/>
                <w:sz w:val="20"/>
                <w:szCs w:val="20"/>
              </w:rPr>
            </w:pPr>
            <w:r w:rsidRPr="00C33426">
              <w:rPr>
                <w:color w:val="000000"/>
                <w:sz w:val="20"/>
                <w:szCs w:val="20"/>
              </w:rPr>
              <w:t>38</w:t>
            </w:r>
          </w:p>
        </w:tc>
        <w:tc>
          <w:tcPr>
            <w:tcW w:w="649" w:type="pct"/>
            <w:shd w:val="clear" w:color="auto" w:fill="auto"/>
            <w:noWrap/>
            <w:vAlign w:val="bottom"/>
            <w:hideMark/>
          </w:tcPr>
          <w:p w14:paraId="449BE31B" w14:textId="77777777" w:rsidR="00C63CCF" w:rsidRPr="00C33426" w:rsidRDefault="00C63CCF" w:rsidP="00CD4100">
            <w:pPr>
              <w:jc w:val="center"/>
              <w:rPr>
                <w:color w:val="000000"/>
                <w:sz w:val="20"/>
                <w:szCs w:val="20"/>
              </w:rPr>
            </w:pPr>
            <w:r w:rsidRPr="00C33426">
              <w:rPr>
                <w:color w:val="000000"/>
                <w:sz w:val="20"/>
                <w:szCs w:val="20"/>
              </w:rPr>
              <w:t>15</w:t>
            </w:r>
          </w:p>
        </w:tc>
        <w:tc>
          <w:tcPr>
            <w:tcW w:w="621" w:type="pct"/>
            <w:shd w:val="clear" w:color="auto" w:fill="auto"/>
            <w:noWrap/>
            <w:vAlign w:val="bottom"/>
            <w:hideMark/>
          </w:tcPr>
          <w:p w14:paraId="2B645A8D" w14:textId="77777777" w:rsidR="00C63CCF" w:rsidRPr="00C33426" w:rsidRDefault="00C63CCF">
            <w:pPr>
              <w:jc w:val="right"/>
              <w:rPr>
                <w:color w:val="000000"/>
                <w:sz w:val="20"/>
                <w:szCs w:val="20"/>
              </w:rPr>
            </w:pPr>
            <w:r w:rsidRPr="00C33426">
              <w:rPr>
                <w:color w:val="000000"/>
                <w:sz w:val="20"/>
                <w:szCs w:val="20"/>
              </w:rPr>
              <w:t>323</w:t>
            </w:r>
            <w:r>
              <w:rPr>
                <w:color w:val="000000"/>
                <w:sz w:val="20"/>
                <w:szCs w:val="20"/>
              </w:rPr>
              <w:t> </w:t>
            </w:r>
            <w:r w:rsidRPr="00C33426">
              <w:rPr>
                <w:color w:val="000000"/>
                <w:sz w:val="20"/>
                <w:szCs w:val="20"/>
              </w:rPr>
              <w:t>717</w:t>
            </w:r>
            <w:r>
              <w:rPr>
                <w:color w:val="000000"/>
                <w:sz w:val="20"/>
                <w:szCs w:val="20"/>
                <w:vertAlign w:val="superscript"/>
              </w:rPr>
              <w:t>2</w:t>
            </w:r>
          </w:p>
        </w:tc>
        <w:tc>
          <w:tcPr>
            <w:tcW w:w="702" w:type="pct"/>
            <w:shd w:val="clear" w:color="auto" w:fill="auto"/>
            <w:noWrap/>
            <w:vAlign w:val="bottom"/>
            <w:hideMark/>
          </w:tcPr>
          <w:p w14:paraId="43F2A199" w14:textId="77777777" w:rsidR="00C63CCF" w:rsidRPr="00C33426" w:rsidRDefault="00C63CCF" w:rsidP="00A70C7C">
            <w:pPr>
              <w:ind w:right="-19"/>
              <w:jc w:val="center"/>
              <w:rPr>
                <w:color w:val="000000"/>
                <w:sz w:val="20"/>
                <w:szCs w:val="20"/>
              </w:rPr>
            </w:pPr>
            <w:r w:rsidRPr="00C33426">
              <w:rPr>
                <w:color w:val="000000"/>
                <w:sz w:val="20"/>
                <w:szCs w:val="20"/>
              </w:rPr>
              <w:t>161</w:t>
            </w:r>
            <w:r>
              <w:rPr>
                <w:color w:val="000000"/>
                <w:sz w:val="20"/>
                <w:szCs w:val="20"/>
              </w:rPr>
              <w:t> 083</w:t>
            </w:r>
            <w:r>
              <w:rPr>
                <w:color w:val="000000"/>
                <w:sz w:val="20"/>
                <w:szCs w:val="20"/>
                <w:vertAlign w:val="superscript"/>
              </w:rPr>
              <w:t>5</w:t>
            </w:r>
          </w:p>
        </w:tc>
      </w:tr>
      <w:tr w:rsidR="00C63CCF" w:rsidRPr="00C33426" w14:paraId="65002E4F" w14:textId="77777777" w:rsidTr="00A70C7C">
        <w:trPr>
          <w:trHeight w:val="20"/>
          <w:jc w:val="center"/>
        </w:trPr>
        <w:tc>
          <w:tcPr>
            <w:tcW w:w="1658" w:type="pct"/>
            <w:shd w:val="clear" w:color="auto" w:fill="auto"/>
            <w:noWrap/>
            <w:vAlign w:val="bottom"/>
            <w:hideMark/>
          </w:tcPr>
          <w:p w14:paraId="5FFDF52A" w14:textId="77777777" w:rsidR="00C63CCF" w:rsidRPr="00C33426" w:rsidRDefault="00C63CCF">
            <w:pPr>
              <w:rPr>
                <w:color w:val="000000"/>
                <w:sz w:val="20"/>
                <w:szCs w:val="20"/>
              </w:rPr>
            </w:pPr>
            <w:r w:rsidRPr="00C33426">
              <w:rPr>
                <w:color w:val="000000"/>
                <w:sz w:val="20"/>
                <w:szCs w:val="20"/>
              </w:rPr>
              <w:t>Русско-Азиатский банк</w:t>
            </w:r>
          </w:p>
        </w:tc>
        <w:tc>
          <w:tcPr>
            <w:tcW w:w="785" w:type="pct"/>
            <w:shd w:val="clear" w:color="auto" w:fill="auto"/>
            <w:noWrap/>
            <w:vAlign w:val="bottom"/>
            <w:hideMark/>
          </w:tcPr>
          <w:p w14:paraId="2CB32DE4" w14:textId="77777777" w:rsidR="00C63CCF" w:rsidRPr="00C33426" w:rsidRDefault="00C63CCF" w:rsidP="001C1049">
            <w:pPr>
              <w:jc w:val="center"/>
              <w:rPr>
                <w:color w:val="000000"/>
                <w:sz w:val="20"/>
                <w:szCs w:val="20"/>
              </w:rPr>
            </w:pPr>
            <w:r w:rsidRPr="00C33426">
              <w:rPr>
                <w:color w:val="000000"/>
                <w:sz w:val="20"/>
                <w:szCs w:val="20"/>
              </w:rPr>
              <w:t>01.01.1914</w:t>
            </w:r>
          </w:p>
        </w:tc>
        <w:tc>
          <w:tcPr>
            <w:tcW w:w="585" w:type="pct"/>
            <w:shd w:val="clear" w:color="auto" w:fill="auto"/>
            <w:noWrap/>
            <w:vAlign w:val="bottom"/>
            <w:hideMark/>
          </w:tcPr>
          <w:p w14:paraId="70F4514D" w14:textId="77777777" w:rsidR="00C63CCF" w:rsidRPr="00C33426" w:rsidRDefault="00C63CCF" w:rsidP="00CD4100">
            <w:pPr>
              <w:jc w:val="center"/>
              <w:rPr>
                <w:color w:val="000000"/>
                <w:sz w:val="20"/>
                <w:szCs w:val="20"/>
              </w:rPr>
            </w:pPr>
            <w:r w:rsidRPr="00C33426">
              <w:rPr>
                <w:color w:val="000000"/>
                <w:sz w:val="20"/>
                <w:szCs w:val="20"/>
              </w:rPr>
              <w:t>87</w:t>
            </w:r>
          </w:p>
        </w:tc>
        <w:tc>
          <w:tcPr>
            <w:tcW w:w="649" w:type="pct"/>
            <w:shd w:val="clear" w:color="auto" w:fill="auto"/>
            <w:noWrap/>
            <w:vAlign w:val="bottom"/>
            <w:hideMark/>
          </w:tcPr>
          <w:p w14:paraId="67DFF021" w14:textId="77777777" w:rsidR="00C63CCF" w:rsidRPr="00C33426" w:rsidRDefault="00C63CCF" w:rsidP="00CD4100">
            <w:pPr>
              <w:jc w:val="center"/>
              <w:rPr>
                <w:color w:val="000000"/>
                <w:sz w:val="20"/>
                <w:szCs w:val="20"/>
              </w:rPr>
            </w:pPr>
            <w:r w:rsidRPr="00C33426">
              <w:rPr>
                <w:color w:val="000000"/>
                <w:sz w:val="20"/>
                <w:szCs w:val="20"/>
              </w:rPr>
              <w:t>10</w:t>
            </w:r>
          </w:p>
        </w:tc>
        <w:tc>
          <w:tcPr>
            <w:tcW w:w="621" w:type="pct"/>
            <w:shd w:val="clear" w:color="auto" w:fill="auto"/>
            <w:noWrap/>
            <w:vAlign w:val="bottom"/>
            <w:hideMark/>
          </w:tcPr>
          <w:p w14:paraId="150C1741" w14:textId="77777777" w:rsidR="00C63CCF" w:rsidRPr="00C33426" w:rsidRDefault="00C63CCF">
            <w:pPr>
              <w:jc w:val="right"/>
              <w:rPr>
                <w:color w:val="000000"/>
                <w:sz w:val="20"/>
                <w:szCs w:val="20"/>
              </w:rPr>
            </w:pPr>
            <w:r w:rsidRPr="00C33426">
              <w:rPr>
                <w:color w:val="000000"/>
                <w:sz w:val="20"/>
                <w:szCs w:val="20"/>
              </w:rPr>
              <w:t>828</w:t>
            </w:r>
            <w:r>
              <w:rPr>
                <w:color w:val="000000"/>
                <w:sz w:val="20"/>
                <w:szCs w:val="20"/>
              </w:rPr>
              <w:t> </w:t>
            </w:r>
            <w:r w:rsidRPr="00C33426">
              <w:rPr>
                <w:color w:val="000000"/>
                <w:sz w:val="20"/>
                <w:szCs w:val="20"/>
              </w:rPr>
              <w:t>741</w:t>
            </w:r>
            <w:r>
              <w:rPr>
                <w:color w:val="000000"/>
                <w:sz w:val="20"/>
                <w:szCs w:val="20"/>
                <w:vertAlign w:val="superscript"/>
              </w:rPr>
              <w:t>3</w:t>
            </w:r>
          </w:p>
        </w:tc>
        <w:tc>
          <w:tcPr>
            <w:tcW w:w="702" w:type="pct"/>
            <w:shd w:val="clear" w:color="auto" w:fill="auto"/>
            <w:noWrap/>
            <w:vAlign w:val="bottom"/>
            <w:hideMark/>
          </w:tcPr>
          <w:p w14:paraId="0BE4D65C" w14:textId="77777777" w:rsidR="00C63CCF" w:rsidRPr="00C33426" w:rsidRDefault="00C63CCF" w:rsidP="00AA56D7">
            <w:pPr>
              <w:ind w:right="-19"/>
              <w:jc w:val="center"/>
              <w:rPr>
                <w:color w:val="000000"/>
                <w:sz w:val="20"/>
                <w:szCs w:val="20"/>
              </w:rPr>
            </w:pPr>
            <w:r w:rsidRPr="00C33426">
              <w:rPr>
                <w:color w:val="000000"/>
                <w:sz w:val="20"/>
                <w:szCs w:val="20"/>
              </w:rPr>
              <w:t>149</w:t>
            </w:r>
            <w:r>
              <w:rPr>
                <w:color w:val="000000"/>
                <w:sz w:val="20"/>
                <w:szCs w:val="20"/>
              </w:rPr>
              <w:t> </w:t>
            </w:r>
            <w:r w:rsidRPr="00C33426">
              <w:rPr>
                <w:color w:val="000000"/>
                <w:sz w:val="20"/>
                <w:szCs w:val="20"/>
              </w:rPr>
              <w:t>283</w:t>
            </w:r>
            <w:r>
              <w:rPr>
                <w:color w:val="000000"/>
                <w:sz w:val="20"/>
                <w:szCs w:val="20"/>
                <w:vertAlign w:val="superscript"/>
              </w:rPr>
              <w:t>6</w:t>
            </w:r>
          </w:p>
        </w:tc>
      </w:tr>
    </w:tbl>
    <w:p w14:paraId="52FD70F4" w14:textId="77777777" w:rsidR="00C63CCF" w:rsidRDefault="00C63CCF" w:rsidP="003C7AB4">
      <w:pPr>
        <w:jc w:val="both"/>
        <w:rPr>
          <w:i/>
          <w:sz w:val="20"/>
          <w:szCs w:val="20"/>
        </w:rPr>
      </w:pPr>
    </w:p>
    <w:p w14:paraId="5FE31BD4" w14:textId="77777777" w:rsidR="00C63CCF" w:rsidRPr="003C7AB4" w:rsidRDefault="00C63CCF" w:rsidP="003C7AB4">
      <w:pPr>
        <w:jc w:val="both"/>
        <w:rPr>
          <w:i/>
          <w:sz w:val="20"/>
          <w:szCs w:val="20"/>
        </w:rPr>
      </w:pPr>
      <w:r w:rsidRPr="003C7AB4">
        <w:rPr>
          <w:i/>
          <w:sz w:val="20"/>
          <w:szCs w:val="20"/>
        </w:rPr>
        <w:t>Примечания.</w:t>
      </w:r>
    </w:p>
    <w:p w14:paraId="26AF7008" w14:textId="77777777" w:rsidR="00C63CCF" w:rsidRPr="00CD4389" w:rsidRDefault="00C63CCF" w:rsidP="003C7AB4">
      <w:pPr>
        <w:jc w:val="both"/>
        <w:rPr>
          <w:color w:val="000000"/>
          <w:sz w:val="20"/>
          <w:szCs w:val="20"/>
        </w:rPr>
      </w:pPr>
      <w:r>
        <w:rPr>
          <w:color w:val="000000"/>
          <w:sz w:val="20"/>
          <w:szCs w:val="20"/>
          <w:vertAlign w:val="superscript"/>
        </w:rPr>
        <w:t>1</w:t>
      </w:r>
      <w:r w:rsidRPr="003C7AB4">
        <w:rPr>
          <w:color w:val="000000"/>
          <w:sz w:val="20"/>
          <w:szCs w:val="20"/>
        </w:rPr>
        <w:t xml:space="preserve"> Исключая счет правления с отделениями 36</w:t>
      </w:r>
      <w:r>
        <w:rPr>
          <w:color w:val="000000"/>
          <w:sz w:val="20"/>
          <w:szCs w:val="20"/>
        </w:rPr>
        <w:t> </w:t>
      </w:r>
      <w:r w:rsidRPr="003C7AB4">
        <w:rPr>
          <w:color w:val="000000"/>
          <w:sz w:val="20"/>
          <w:szCs w:val="20"/>
        </w:rPr>
        <w:t>512</w:t>
      </w:r>
      <w:r>
        <w:rPr>
          <w:color w:val="000000"/>
          <w:sz w:val="20"/>
          <w:szCs w:val="20"/>
        </w:rPr>
        <w:t xml:space="preserve"> тыс. ру</w:t>
      </w:r>
      <w:r w:rsidR="00541B09">
        <w:rPr>
          <w:color w:val="000000"/>
          <w:sz w:val="20"/>
          <w:szCs w:val="20"/>
        </w:rPr>
        <w:t>б. …</w:t>
      </w:r>
    </w:p>
    <w:p w14:paraId="3369987B" w14:textId="77777777" w:rsidR="00C63CCF" w:rsidRDefault="00C63CCF" w:rsidP="00D27F6A">
      <w:pPr>
        <w:jc w:val="both"/>
        <w:rPr>
          <w:sz w:val="20"/>
          <w:szCs w:val="20"/>
        </w:rPr>
      </w:pPr>
      <w:r w:rsidRPr="00D27F6A">
        <w:rPr>
          <w:i/>
          <w:sz w:val="20"/>
          <w:szCs w:val="20"/>
        </w:rPr>
        <w:t>Источники</w:t>
      </w:r>
      <w:r w:rsidR="0030432E">
        <w:rPr>
          <w:i/>
          <w:sz w:val="20"/>
          <w:szCs w:val="20"/>
        </w:rPr>
        <w:t xml:space="preserve">: </w:t>
      </w:r>
      <w:r>
        <w:rPr>
          <w:color w:val="000000"/>
          <w:sz w:val="20"/>
          <w:szCs w:val="20"/>
          <w:u w:val="single"/>
        </w:rPr>
        <w:t>Учетно-ссудн</w:t>
      </w:r>
      <w:r w:rsidRPr="00D27F6A">
        <w:rPr>
          <w:color w:val="000000"/>
          <w:sz w:val="20"/>
          <w:szCs w:val="20"/>
          <w:u w:val="single"/>
        </w:rPr>
        <w:t>ый банк Персии</w:t>
      </w:r>
      <w:r>
        <w:rPr>
          <w:color w:val="000000"/>
          <w:sz w:val="20"/>
          <w:szCs w:val="20"/>
        </w:rPr>
        <w:t>, р</w:t>
      </w:r>
      <w:r w:rsidRPr="003C7AB4">
        <w:rPr>
          <w:color w:val="000000"/>
          <w:sz w:val="20"/>
          <w:szCs w:val="20"/>
        </w:rPr>
        <w:t>ассчитано по</w:t>
      </w:r>
      <w:r>
        <w:rPr>
          <w:color w:val="000000"/>
          <w:sz w:val="20"/>
          <w:szCs w:val="20"/>
        </w:rPr>
        <w:t>:</w:t>
      </w:r>
      <w:r w:rsidRPr="003C7AB4">
        <w:rPr>
          <w:color w:val="000000"/>
          <w:sz w:val="20"/>
          <w:szCs w:val="20"/>
        </w:rPr>
        <w:t xml:space="preserve"> РГИА</w:t>
      </w:r>
      <w:r w:rsidR="0030432E">
        <w:rPr>
          <w:color w:val="000000"/>
          <w:sz w:val="20"/>
          <w:szCs w:val="20"/>
        </w:rPr>
        <w:t>. Ф</w:t>
      </w:r>
      <w:r>
        <w:rPr>
          <w:color w:val="000000"/>
          <w:sz w:val="20"/>
          <w:szCs w:val="20"/>
        </w:rPr>
        <w:t xml:space="preserve">. </w:t>
      </w:r>
      <w:r w:rsidRPr="003C7AB4">
        <w:rPr>
          <w:color w:val="000000"/>
          <w:sz w:val="20"/>
          <w:szCs w:val="20"/>
        </w:rPr>
        <w:t>600</w:t>
      </w:r>
      <w:r w:rsidR="0030432E">
        <w:rPr>
          <w:color w:val="000000"/>
          <w:sz w:val="20"/>
          <w:szCs w:val="20"/>
        </w:rPr>
        <w:t>. Оп</w:t>
      </w:r>
      <w:r>
        <w:rPr>
          <w:color w:val="000000"/>
          <w:sz w:val="20"/>
          <w:szCs w:val="20"/>
        </w:rPr>
        <w:t xml:space="preserve">. </w:t>
      </w:r>
      <w:r w:rsidRPr="003C7AB4">
        <w:rPr>
          <w:color w:val="000000"/>
          <w:sz w:val="20"/>
          <w:szCs w:val="20"/>
        </w:rPr>
        <w:t>9</w:t>
      </w:r>
      <w:r>
        <w:rPr>
          <w:color w:val="000000"/>
          <w:sz w:val="20"/>
          <w:szCs w:val="20"/>
        </w:rPr>
        <w:t>. Д. 1</w:t>
      </w:r>
      <w:r w:rsidRPr="003C7AB4">
        <w:rPr>
          <w:color w:val="000000"/>
          <w:sz w:val="20"/>
          <w:szCs w:val="20"/>
        </w:rPr>
        <w:t>230</w:t>
      </w:r>
      <w:r>
        <w:rPr>
          <w:color w:val="000000"/>
          <w:sz w:val="20"/>
          <w:szCs w:val="20"/>
        </w:rPr>
        <w:t xml:space="preserve">. Л. </w:t>
      </w:r>
      <w:r w:rsidRPr="003C7AB4">
        <w:rPr>
          <w:color w:val="000000"/>
          <w:sz w:val="20"/>
          <w:szCs w:val="20"/>
        </w:rPr>
        <w:t>36об</w:t>
      </w:r>
      <w:r>
        <w:rPr>
          <w:color w:val="000000"/>
          <w:sz w:val="20"/>
          <w:szCs w:val="20"/>
        </w:rPr>
        <w:t>–</w:t>
      </w:r>
      <w:r w:rsidRPr="003C7AB4">
        <w:rPr>
          <w:color w:val="000000"/>
          <w:sz w:val="20"/>
          <w:szCs w:val="20"/>
        </w:rPr>
        <w:t>37</w:t>
      </w:r>
      <w:r>
        <w:rPr>
          <w:color w:val="000000"/>
          <w:sz w:val="20"/>
          <w:szCs w:val="20"/>
        </w:rPr>
        <w:t xml:space="preserve">. </w:t>
      </w:r>
      <w:r w:rsidRPr="003C7AB4">
        <w:rPr>
          <w:sz w:val="20"/>
          <w:szCs w:val="20"/>
        </w:rPr>
        <w:t xml:space="preserve">Филиальная сеть </w:t>
      </w:r>
      <w:r>
        <w:rPr>
          <w:sz w:val="20"/>
          <w:szCs w:val="20"/>
        </w:rPr>
        <w:t>на 1.07.</w:t>
      </w:r>
      <w:r w:rsidRPr="003C7AB4">
        <w:rPr>
          <w:sz w:val="20"/>
          <w:szCs w:val="20"/>
        </w:rPr>
        <w:t>191</w:t>
      </w:r>
      <w:r w:rsidR="0030432E">
        <w:rPr>
          <w:sz w:val="20"/>
          <w:szCs w:val="20"/>
        </w:rPr>
        <w:t xml:space="preserve">3: </w:t>
      </w:r>
      <w:r w:rsidR="00301B6B" w:rsidRPr="00301B6B">
        <w:rPr>
          <w:sz w:val="20"/>
          <w:szCs w:val="20"/>
        </w:rPr>
        <w:t xml:space="preserve">Акционерно-паевые предприятия России. М., 1913. </w:t>
      </w:r>
      <w:r w:rsidR="0030432E">
        <w:rPr>
          <w:sz w:val="20"/>
          <w:szCs w:val="20"/>
        </w:rPr>
        <w:t>С</w:t>
      </w:r>
      <w:r w:rsidRPr="003C7AB4">
        <w:rPr>
          <w:sz w:val="20"/>
          <w:szCs w:val="20"/>
        </w:rPr>
        <w:t>. 4</w:t>
      </w:r>
      <w:r>
        <w:rPr>
          <w:sz w:val="20"/>
          <w:szCs w:val="20"/>
        </w:rPr>
        <w:t>79</w:t>
      </w:r>
      <w:r w:rsidRPr="003C7AB4">
        <w:rPr>
          <w:sz w:val="20"/>
          <w:szCs w:val="20"/>
        </w:rPr>
        <w:t>.</w:t>
      </w:r>
      <w:r w:rsidR="0030432E">
        <w:rPr>
          <w:sz w:val="20"/>
          <w:szCs w:val="20"/>
        </w:rPr>
        <w:t xml:space="preserve"> </w:t>
      </w:r>
      <w:r w:rsidR="00541B09" w:rsidRPr="00541B09">
        <w:rPr>
          <w:color w:val="000000"/>
          <w:sz w:val="20"/>
          <w:szCs w:val="20"/>
        </w:rPr>
        <w:t>…</w:t>
      </w:r>
    </w:p>
    <w:p w14:paraId="750B7BA6" w14:textId="77777777" w:rsidR="005E78AF" w:rsidRPr="003C7AB4" w:rsidRDefault="005E78AF" w:rsidP="00D27F6A">
      <w:pPr>
        <w:jc w:val="both"/>
        <w:rPr>
          <w:sz w:val="20"/>
          <w:szCs w:val="20"/>
        </w:rPr>
      </w:pPr>
    </w:p>
    <w:p w14:paraId="54938EC2" w14:textId="77777777" w:rsidR="00C63CCF" w:rsidRPr="003C7AB4" w:rsidRDefault="00C63CCF" w:rsidP="003C7AB4">
      <w:pPr>
        <w:ind w:firstLine="567"/>
        <w:jc w:val="both"/>
        <w:rPr>
          <w:sz w:val="20"/>
          <w:szCs w:val="20"/>
        </w:rPr>
      </w:pPr>
    </w:p>
    <w:p w14:paraId="3BD88144" w14:textId="77777777" w:rsidR="00017A28" w:rsidRDefault="00C63CCF" w:rsidP="00CD4389">
      <w:pPr>
        <w:spacing w:line="360" w:lineRule="auto"/>
        <w:ind w:firstLine="567"/>
        <w:jc w:val="both"/>
      </w:pPr>
      <w:r>
        <w:t>Учетно-ссудный банк Персии в 1912-1914 гг.</w:t>
      </w:r>
      <w:r w:rsidR="004E6D03">
        <w:t xml:space="preserve"> </w:t>
      </w:r>
      <w:r>
        <w:t>Его филиальная сеть была разделена между Россией и Северной Персией</w:t>
      </w:r>
      <w:r w:rsidR="009977F0">
        <w:rPr>
          <w:rStyle w:val="a8"/>
        </w:rPr>
        <w:footnoteReference w:id="14"/>
      </w:r>
      <w:r>
        <w:t xml:space="preserve">. </w:t>
      </w:r>
    </w:p>
    <w:p w14:paraId="7BE3F0E8" w14:textId="77777777" w:rsidR="00C63CCF" w:rsidRDefault="00C63CCF" w:rsidP="00CD4389">
      <w:pPr>
        <w:spacing w:line="360" w:lineRule="auto"/>
        <w:ind w:firstLine="567"/>
        <w:jc w:val="both"/>
      </w:pPr>
      <w:r w:rsidRPr="00B1026C">
        <w:t xml:space="preserve">В истории </w:t>
      </w:r>
      <w:r>
        <w:t>Учетно-ссудного банка Персии есть яркий</w:t>
      </w:r>
      <w:r w:rsidRPr="00B1026C">
        <w:t xml:space="preserve"> пример конкуренции </w:t>
      </w:r>
      <w:r>
        <w:t>государственного имперского</w:t>
      </w:r>
      <w:r w:rsidRPr="00B1026C">
        <w:t xml:space="preserve"> банка с </w:t>
      </w:r>
      <w:r>
        <w:t>российскими частными торгово-пр</w:t>
      </w:r>
      <w:r w:rsidRPr="00B1026C">
        <w:t>омышленн</w:t>
      </w:r>
      <w:r>
        <w:t>ыми фирмами</w:t>
      </w:r>
      <w:r w:rsidR="009977F0">
        <w:rPr>
          <w:rStyle w:val="a8"/>
        </w:rPr>
        <w:footnoteReference w:id="15"/>
      </w:r>
      <w:r w:rsidRPr="00B1026C">
        <w:t>. В 1890-е гг. российские текстильные фирмы во главе с Товариществом мануфактур «Эмиль Циндель» (Москва) постепенно нача</w:t>
      </w:r>
      <w:r w:rsidR="004E6D03">
        <w:t>ли выходить на персидский рынок</w:t>
      </w:r>
      <w:r w:rsidR="009977F0">
        <w:rPr>
          <w:rStyle w:val="a8"/>
        </w:rPr>
        <w:footnoteReference w:id="16"/>
      </w:r>
      <w:r w:rsidRPr="00B1026C">
        <w:t xml:space="preserve">. </w:t>
      </w:r>
    </w:p>
    <w:p w14:paraId="729DE100" w14:textId="77777777" w:rsidR="00C63CCF" w:rsidRPr="00B1026C" w:rsidRDefault="00C63CCF" w:rsidP="00CD4389">
      <w:pPr>
        <w:spacing w:line="360" w:lineRule="auto"/>
        <w:ind w:firstLine="567"/>
        <w:jc w:val="both"/>
      </w:pPr>
      <w:r w:rsidRPr="00B1026C">
        <w:t>В конце концов, банк затоварил рынок и сам потерпел большие убытки</w:t>
      </w:r>
      <w:r w:rsidR="009977F0">
        <w:rPr>
          <w:rStyle w:val="a8"/>
        </w:rPr>
        <w:footnoteReference w:id="17"/>
      </w:r>
      <w:r w:rsidRPr="00B1026C">
        <w:t xml:space="preserve">. </w:t>
      </w:r>
    </w:p>
    <w:p w14:paraId="2DCDAC6B" w14:textId="77777777" w:rsidR="00FE40A5" w:rsidRPr="00BE0B96" w:rsidRDefault="00C63CCF" w:rsidP="00CD4389">
      <w:pPr>
        <w:spacing w:line="360" w:lineRule="auto"/>
        <w:ind w:firstLine="567"/>
        <w:jc w:val="both"/>
      </w:pPr>
      <w:r w:rsidRPr="00B1026C">
        <w:t>Русско-Китайск</w:t>
      </w:r>
      <w:r>
        <w:t>ий банк показал крупные убытки в отчете за 1907 г</w:t>
      </w:r>
      <w:r w:rsidR="00872D6D" w:rsidRPr="00872D6D">
        <w:t xml:space="preserve">. </w:t>
      </w:r>
      <w:r>
        <w:t>По российским отделениям было выявлено большое количество чисто управленческих нарушений: неверная оценка кредитоспособности, выход за пределы кредитных лимитов, неблагонадежные кредиты, просроченные долги, нецелевое использование средств и проч.</w:t>
      </w:r>
      <w:r w:rsidR="009977F0">
        <w:rPr>
          <w:rStyle w:val="a8"/>
        </w:rPr>
        <w:footnoteReference w:id="18"/>
      </w:r>
      <w:r w:rsidR="00C4023E">
        <w:t>.</w:t>
      </w:r>
    </w:p>
    <w:p w14:paraId="465C629B" w14:textId="77777777" w:rsidR="00247516" w:rsidRPr="00B1026C" w:rsidRDefault="00152242" w:rsidP="00CD4389">
      <w:pPr>
        <w:spacing w:line="360" w:lineRule="auto"/>
        <w:ind w:firstLine="567"/>
        <w:jc w:val="both"/>
      </w:pPr>
      <w:r w:rsidRPr="00B1026C">
        <w:t>Советский экспорт и импорт в соседние страны Азии</w:t>
      </w:r>
      <w:r w:rsidR="008C5C9F">
        <w:t xml:space="preserve"> в конце периода НЭПа</w:t>
      </w:r>
      <w:r w:rsidRPr="00B1026C">
        <w:t xml:space="preserve"> представлен на рисунке 1</w:t>
      </w:r>
      <w:r w:rsidR="001607CD">
        <w:t xml:space="preserve">, для создания которого использована статистика из </w:t>
      </w:r>
      <w:r w:rsidRPr="00B1026C">
        <w:t>архива Внешторгбанка</w:t>
      </w:r>
      <w:r w:rsidR="004E6D03">
        <w:t>.</w:t>
      </w:r>
    </w:p>
    <w:p w14:paraId="613FB710" w14:textId="77777777" w:rsidR="00152242" w:rsidRPr="00B1026C" w:rsidRDefault="00152242" w:rsidP="00EF4CD8">
      <w:pPr>
        <w:ind w:firstLine="567"/>
        <w:jc w:val="both"/>
      </w:pPr>
    </w:p>
    <w:p w14:paraId="645ECA16" w14:textId="77777777" w:rsidR="009B46BD" w:rsidRPr="001524B5" w:rsidRDefault="001524B5" w:rsidP="001524B5">
      <w:pPr>
        <w:keepNext/>
        <w:spacing w:before="120" w:after="120"/>
        <w:jc w:val="center"/>
        <w:rPr>
          <w:b/>
        </w:rPr>
      </w:pPr>
      <w:r w:rsidRPr="00A30537">
        <w:rPr>
          <w:b/>
        </w:rPr>
        <w:lastRenderedPageBreak/>
        <w:t>(ОБРАЗЕЦ ДИАГРАММЫ)</w:t>
      </w:r>
      <w:r>
        <w:rPr>
          <w:b/>
        </w:rPr>
        <w:br/>
      </w:r>
      <w:r w:rsidRPr="001524B5">
        <w:rPr>
          <w:i/>
        </w:rPr>
        <w:t>Рис</w:t>
      </w:r>
      <w:r w:rsidR="00301B6B">
        <w:rPr>
          <w:i/>
        </w:rPr>
        <w:t xml:space="preserve">унок </w:t>
      </w:r>
      <w:r w:rsidR="009B46BD" w:rsidRPr="001524B5">
        <w:rPr>
          <w:i/>
        </w:rPr>
        <w:t>1.</w:t>
      </w:r>
      <w:r w:rsidR="009B46BD" w:rsidRPr="00B1026C">
        <w:rPr>
          <w:b/>
        </w:rPr>
        <w:t xml:space="preserve"> Экспорт и импорт в страны Азии за 1928/29 финансовый год, </w:t>
      </w:r>
      <w:r w:rsidR="00950B80" w:rsidRPr="003D5DBE">
        <w:rPr>
          <w:b/>
        </w:rPr>
        <w:t>млн</w:t>
      </w:r>
      <w:r w:rsidR="009B46BD" w:rsidRPr="00B1026C">
        <w:rPr>
          <w:b/>
        </w:rPr>
        <w:t>. руб.</w:t>
      </w:r>
      <w:r w:rsidR="000F09B0" w:rsidRPr="000F09B0">
        <w:rPr>
          <w:b/>
        </w:rPr>
        <w:t xml:space="preserve"> </w:t>
      </w:r>
    </w:p>
    <w:p w14:paraId="237B8FB3" w14:textId="77777777" w:rsidR="00ED5D66" w:rsidRPr="00B1026C" w:rsidRDefault="00950B80" w:rsidP="00950B80">
      <w:pPr>
        <w:jc w:val="center"/>
      </w:pPr>
      <w:r>
        <w:rPr>
          <w:noProof/>
        </w:rPr>
        <w:drawing>
          <wp:inline distT="0" distB="0" distL="0" distR="0" wp14:anchorId="43B421D6" wp14:editId="7082EF52">
            <wp:extent cx="3681413" cy="2762250"/>
            <wp:effectExtent l="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449A78" w14:textId="77777777" w:rsidR="00B13221" w:rsidRPr="009977F0" w:rsidRDefault="00ED6AE1" w:rsidP="009977F0">
      <w:pPr>
        <w:spacing w:before="120" w:after="120"/>
        <w:ind w:firstLine="567"/>
        <w:jc w:val="both"/>
        <w:rPr>
          <w:lang w:val="en-US"/>
        </w:rPr>
      </w:pPr>
      <w:r w:rsidRPr="00B1026C">
        <w:rPr>
          <w:i/>
        </w:rPr>
        <w:t>Источник:</w:t>
      </w:r>
      <w:r w:rsidRPr="00B1026C">
        <w:t xml:space="preserve"> РГАЭ. </w:t>
      </w:r>
      <w:r w:rsidR="00120B74" w:rsidRPr="00B1026C">
        <w:t xml:space="preserve">Ф. 7590. </w:t>
      </w:r>
      <w:r w:rsidR="00B1415B" w:rsidRPr="00B1026C">
        <w:t>Оп</w:t>
      </w:r>
      <w:r w:rsidR="00120B74" w:rsidRPr="00B1026C">
        <w:t>.</w:t>
      </w:r>
      <w:r w:rsidR="00B1415B" w:rsidRPr="00B1026C">
        <w:t xml:space="preserve"> 3. Д. 77. Л</w:t>
      </w:r>
      <w:r w:rsidR="00B1415B" w:rsidRPr="00CA44AB">
        <w:rPr>
          <w:lang w:val="en-US"/>
        </w:rPr>
        <w:t>. 8-11, 18, 21, 36, 38, 46, 52, 64, 66, 79, 81, 92, 94, 117, 119, 123, 124.</w:t>
      </w:r>
      <w:r w:rsidR="00120B74" w:rsidRPr="00CA44AB">
        <w:rPr>
          <w:lang w:val="en-US"/>
        </w:rPr>
        <w:t xml:space="preserve"> </w:t>
      </w:r>
    </w:p>
    <w:p w14:paraId="20E6E2A2" w14:textId="77777777" w:rsidR="00B13221" w:rsidRPr="00170319" w:rsidRDefault="00B13221" w:rsidP="006C5EA8">
      <w:pPr>
        <w:pStyle w:val="a6"/>
        <w:rPr>
          <w:lang w:val="en-US"/>
        </w:rPr>
      </w:pPr>
    </w:p>
    <w:p w14:paraId="5491300D" w14:textId="77777777" w:rsidR="00A30537" w:rsidRPr="00170319" w:rsidRDefault="00A30537" w:rsidP="00A30537">
      <w:pPr>
        <w:pStyle w:val="a6"/>
        <w:ind w:firstLine="567"/>
        <w:rPr>
          <w:sz w:val="24"/>
          <w:szCs w:val="24"/>
          <w:lang w:val="en-US"/>
        </w:rPr>
      </w:pPr>
    </w:p>
    <w:p w14:paraId="60ED3C56" w14:textId="77777777" w:rsidR="00B71F79" w:rsidRPr="00170319" w:rsidRDefault="00B71F79" w:rsidP="00B71F79">
      <w:pPr>
        <w:pStyle w:val="a6"/>
        <w:ind w:firstLine="567"/>
        <w:rPr>
          <w:b/>
          <w:sz w:val="28"/>
          <w:szCs w:val="28"/>
          <w:lang w:val="en-US"/>
        </w:rPr>
      </w:pPr>
      <w:r w:rsidRPr="00B71F79">
        <w:rPr>
          <w:b/>
          <w:sz w:val="28"/>
          <w:szCs w:val="28"/>
        </w:rPr>
        <w:t>Библиография</w:t>
      </w:r>
    </w:p>
    <w:p w14:paraId="08309260" w14:textId="77777777" w:rsidR="00B71F79" w:rsidRPr="00170319" w:rsidRDefault="00B71F79" w:rsidP="00B71F79">
      <w:pPr>
        <w:pStyle w:val="a6"/>
        <w:ind w:firstLine="567"/>
        <w:rPr>
          <w:b/>
          <w:lang w:val="en-US"/>
        </w:rPr>
      </w:pPr>
    </w:p>
    <w:p w14:paraId="4A6C2C44" w14:textId="77777777" w:rsidR="00B71F79" w:rsidRPr="00B71F79" w:rsidRDefault="00B71F79" w:rsidP="00B71F79">
      <w:pPr>
        <w:pStyle w:val="a6"/>
        <w:rPr>
          <w:sz w:val="24"/>
          <w:szCs w:val="24"/>
          <w:lang w:val="en-US"/>
        </w:rPr>
      </w:pPr>
      <w:r w:rsidRPr="00B71F79">
        <w:rPr>
          <w:sz w:val="24"/>
          <w:szCs w:val="24"/>
          <w:lang w:val="en-US"/>
        </w:rPr>
        <w:t>Crisp</w:t>
      </w:r>
      <w:r w:rsidRPr="00170319">
        <w:rPr>
          <w:sz w:val="24"/>
          <w:szCs w:val="24"/>
          <w:lang w:val="en-US"/>
        </w:rPr>
        <w:t xml:space="preserve">. </w:t>
      </w:r>
      <w:r w:rsidRPr="00B71F79">
        <w:rPr>
          <w:sz w:val="24"/>
          <w:szCs w:val="24"/>
          <w:lang w:val="en-US"/>
        </w:rPr>
        <w:t>O. The Russo-Chinese Bank: An Episode in Franco-Russian Relation // The Slavonic and East European Review. Vol. 52. 1974. April. No. 127. P. 197–212.</w:t>
      </w:r>
    </w:p>
    <w:p w14:paraId="32EAF9CE" w14:textId="77777777" w:rsidR="00B71F79" w:rsidRPr="00B71F79" w:rsidRDefault="00B71F79" w:rsidP="00B71F79">
      <w:pPr>
        <w:pStyle w:val="a6"/>
        <w:rPr>
          <w:sz w:val="24"/>
          <w:szCs w:val="24"/>
          <w:lang w:val="en-US"/>
        </w:rPr>
      </w:pPr>
      <w:r w:rsidRPr="00B71F79">
        <w:rPr>
          <w:sz w:val="24"/>
          <w:szCs w:val="24"/>
          <w:lang w:val="en-US"/>
        </w:rPr>
        <w:t>Ji Zhaojin. A history of modern Shanghai banking: the rise and decline of China’s finance capitalism. Armonk, N.Y., 2003.</w:t>
      </w:r>
    </w:p>
    <w:p w14:paraId="7B7E2A26" w14:textId="77777777" w:rsidR="00B71F79" w:rsidRPr="00B71F79" w:rsidRDefault="00B71F79" w:rsidP="00B71F79">
      <w:pPr>
        <w:pStyle w:val="a6"/>
        <w:rPr>
          <w:sz w:val="24"/>
          <w:szCs w:val="24"/>
          <w:lang w:val="en-US"/>
        </w:rPr>
      </w:pPr>
      <w:r w:rsidRPr="00B71F79">
        <w:rPr>
          <w:sz w:val="24"/>
          <w:szCs w:val="24"/>
          <w:lang w:val="en-US"/>
        </w:rPr>
        <w:t>Quested R. K. I. The Russo-Chinese Bank a Multinational Financial Base of Tsarism in China. Birmingham, 1977.</w:t>
      </w:r>
    </w:p>
    <w:p w14:paraId="3223FD99" w14:textId="77777777" w:rsidR="00B71F79" w:rsidRPr="00B71F79" w:rsidRDefault="00B71F79" w:rsidP="00B71F79">
      <w:pPr>
        <w:pStyle w:val="a6"/>
        <w:rPr>
          <w:sz w:val="24"/>
          <w:szCs w:val="24"/>
        </w:rPr>
      </w:pPr>
      <w:r w:rsidRPr="00B71F79">
        <w:rPr>
          <w:iCs/>
          <w:sz w:val="24"/>
          <w:szCs w:val="24"/>
          <w:lang w:val="en-US"/>
        </w:rPr>
        <w:t>Yago K. T</w:t>
      </w:r>
      <w:r w:rsidRPr="00B71F79">
        <w:rPr>
          <w:sz w:val="24"/>
          <w:szCs w:val="24"/>
          <w:lang w:val="en-US"/>
        </w:rPr>
        <w:t xml:space="preserve">he Anatomy and Pathology of Empire. Three Balance Sheets of Russian and Soviet Banks // </w:t>
      </w:r>
      <w:r w:rsidRPr="00B71F79">
        <w:rPr>
          <w:bCs/>
          <w:sz w:val="24"/>
          <w:szCs w:val="24"/>
          <w:lang w:val="en-US"/>
        </w:rPr>
        <w:t xml:space="preserve">Comparative imperiology / Ed. by K. Matsuzato. Sapporo: Slavic Research Center, Hokkaido University, 2010. (Slavic Eurasian Studies; no 22). </w:t>
      </w:r>
      <w:r w:rsidRPr="00B71F79">
        <w:rPr>
          <w:bCs/>
          <w:sz w:val="24"/>
          <w:szCs w:val="24"/>
        </w:rPr>
        <w:t>P</w:t>
      </w:r>
      <w:r w:rsidRPr="00B71F79">
        <w:rPr>
          <w:sz w:val="24"/>
          <w:szCs w:val="24"/>
        </w:rPr>
        <w:t>. 61–77.</w:t>
      </w:r>
    </w:p>
    <w:p w14:paraId="29C4B1EC" w14:textId="77777777" w:rsidR="00B71F79" w:rsidRPr="00B71F79" w:rsidRDefault="00B71F79" w:rsidP="00B71F79">
      <w:pPr>
        <w:pStyle w:val="a6"/>
        <w:rPr>
          <w:sz w:val="24"/>
          <w:szCs w:val="24"/>
        </w:rPr>
      </w:pPr>
      <w:r w:rsidRPr="00B71F79">
        <w:rPr>
          <w:sz w:val="24"/>
          <w:szCs w:val="24"/>
        </w:rPr>
        <w:t>Ананьич Б.В. Российское самодержавие и вывоз капитала. 1895-1914 гг. (По материалам Учетно-ссудного банка Персии). Л., 1975.</w:t>
      </w:r>
    </w:p>
    <w:p w14:paraId="79EA6E51" w14:textId="77777777" w:rsidR="00B71F79" w:rsidRPr="00B71F79" w:rsidRDefault="00B71F79" w:rsidP="00B71F79">
      <w:pPr>
        <w:pStyle w:val="a6"/>
        <w:rPr>
          <w:sz w:val="24"/>
          <w:szCs w:val="24"/>
        </w:rPr>
      </w:pPr>
      <w:r w:rsidRPr="00B71F79">
        <w:rPr>
          <w:sz w:val="24"/>
          <w:szCs w:val="24"/>
        </w:rPr>
        <w:t xml:space="preserve">Беляев С.Г. П.Л.Барк и финансовая политика России. 1914–1917 гг. СПб., 2002. </w:t>
      </w:r>
    </w:p>
    <w:p w14:paraId="3197137C" w14:textId="77777777" w:rsidR="00B71F79" w:rsidRPr="00B71F79" w:rsidRDefault="00B71F79" w:rsidP="00B71F79">
      <w:pPr>
        <w:pStyle w:val="a6"/>
        <w:rPr>
          <w:sz w:val="24"/>
          <w:szCs w:val="24"/>
        </w:rPr>
      </w:pPr>
      <w:r w:rsidRPr="00B71F79">
        <w:rPr>
          <w:bCs/>
          <w:sz w:val="24"/>
          <w:szCs w:val="24"/>
        </w:rPr>
        <w:t xml:space="preserve">Бовыкин </w:t>
      </w:r>
      <w:r w:rsidRPr="00B71F79">
        <w:rPr>
          <w:sz w:val="24"/>
          <w:szCs w:val="24"/>
        </w:rPr>
        <w:t xml:space="preserve">В.И., Петров Ю.А. Коммерческие банки Российской империи. М., 1994. </w:t>
      </w:r>
    </w:p>
    <w:p w14:paraId="0BD351D8" w14:textId="77777777" w:rsidR="00B71F79" w:rsidRPr="00B71F79" w:rsidRDefault="00B71F79" w:rsidP="00B71F79">
      <w:pPr>
        <w:pStyle w:val="a6"/>
        <w:rPr>
          <w:sz w:val="24"/>
          <w:szCs w:val="24"/>
        </w:rPr>
      </w:pPr>
      <w:r w:rsidRPr="00B71F79">
        <w:rPr>
          <w:bCs/>
          <w:sz w:val="24"/>
          <w:szCs w:val="24"/>
        </w:rPr>
        <w:t>Внешэкономбанк</w:t>
      </w:r>
      <w:r w:rsidRPr="00B71F79">
        <w:rPr>
          <w:sz w:val="24"/>
          <w:szCs w:val="24"/>
        </w:rPr>
        <w:t>: 75-летию Внешэкономбанка посвящается / Под общ. ред. А. П. Забазнова; Авт. текста: Ю. П. Голицын, А. Г. Саркисянц. М., 1999.</w:t>
      </w:r>
    </w:p>
    <w:p w14:paraId="44F77E1F" w14:textId="77777777" w:rsidR="00B71F79" w:rsidRPr="00B71F79" w:rsidRDefault="00B71F79" w:rsidP="00B71F79">
      <w:pPr>
        <w:pStyle w:val="a6"/>
        <w:rPr>
          <w:sz w:val="24"/>
          <w:szCs w:val="24"/>
        </w:rPr>
      </w:pPr>
      <w:r w:rsidRPr="00B71F79">
        <w:rPr>
          <w:sz w:val="24"/>
          <w:szCs w:val="24"/>
        </w:rPr>
        <w:t>Кротов Н.И. Московский народный банк: сто лет истории. М., 2011.</w:t>
      </w:r>
    </w:p>
    <w:p w14:paraId="65AE3D02" w14:textId="77777777" w:rsidR="00B71F79" w:rsidRPr="00B71F79" w:rsidRDefault="00B71F79" w:rsidP="00B71F79">
      <w:pPr>
        <w:pStyle w:val="a6"/>
        <w:rPr>
          <w:sz w:val="24"/>
          <w:szCs w:val="24"/>
        </w:rPr>
      </w:pPr>
      <w:r w:rsidRPr="00B71F79">
        <w:rPr>
          <w:sz w:val="24"/>
          <w:szCs w:val="24"/>
        </w:rPr>
        <w:t xml:space="preserve">Лукоянов И.В. Русско-Китайский банк (1895–1904 гг.) // Нестор: Ежеквартальный журнал истории и культуры России и Восточной Европы. 2000. № 2. С. 177–202. </w:t>
      </w:r>
    </w:p>
    <w:p w14:paraId="68675615" w14:textId="77777777" w:rsidR="00B71F79" w:rsidRPr="00B71F79" w:rsidRDefault="00B71F79" w:rsidP="00B71F79">
      <w:pPr>
        <w:pStyle w:val="a6"/>
        <w:rPr>
          <w:sz w:val="24"/>
          <w:szCs w:val="24"/>
        </w:rPr>
      </w:pPr>
      <w:r w:rsidRPr="00B71F79">
        <w:rPr>
          <w:bCs/>
          <w:sz w:val="24"/>
          <w:szCs w:val="24"/>
        </w:rPr>
        <w:t>Мясников В.С. Русско-Китайский Банк и его роль в истории международных отношений в Восточной Азии // Востоковедение и мировая</w:t>
      </w:r>
      <w:r w:rsidRPr="00B71F79">
        <w:rPr>
          <w:sz w:val="24"/>
          <w:szCs w:val="24"/>
        </w:rPr>
        <w:t xml:space="preserve"> культура. М., 1998. C. 234–271.</w:t>
      </w:r>
    </w:p>
    <w:p w14:paraId="5F5E5418" w14:textId="77777777" w:rsidR="00B71F79" w:rsidRPr="00B71F79" w:rsidRDefault="00B71F79" w:rsidP="00B71F79">
      <w:pPr>
        <w:pStyle w:val="a6"/>
        <w:rPr>
          <w:sz w:val="24"/>
          <w:szCs w:val="24"/>
        </w:rPr>
      </w:pPr>
      <w:r w:rsidRPr="00B71F79">
        <w:rPr>
          <w:bCs/>
          <w:sz w:val="24"/>
          <w:szCs w:val="24"/>
        </w:rPr>
        <w:t xml:space="preserve">Родригес </w:t>
      </w:r>
      <w:r w:rsidRPr="00B71F79">
        <w:rPr>
          <w:sz w:val="24"/>
          <w:szCs w:val="24"/>
        </w:rPr>
        <w:t xml:space="preserve">А.М. История стран Азии и Африки в Новейшее время: учебник. М.: Проспект, </w:t>
      </w:r>
      <w:r w:rsidRPr="00B71F79">
        <w:rPr>
          <w:bCs/>
          <w:sz w:val="24"/>
          <w:szCs w:val="24"/>
        </w:rPr>
        <w:t>2010</w:t>
      </w:r>
      <w:r w:rsidRPr="00B71F79">
        <w:rPr>
          <w:b/>
          <w:sz w:val="24"/>
          <w:szCs w:val="24"/>
        </w:rPr>
        <w:t>.</w:t>
      </w:r>
      <w:r w:rsidRPr="00B71F79">
        <w:rPr>
          <w:sz w:val="24"/>
          <w:szCs w:val="24"/>
        </w:rPr>
        <w:t xml:space="preserve"> С. 10-12.</w:t>
      </w:r>
    </w:p>
    <w:p w14:paraId="40CD0F36" w14:textId="77777777" w:rsidR="00B71F79" w:rsidRPr="00B71F79" w:rsidRDefault="00B71F79" w:rsidP="00B71F79">
      <w:pPr>
        <w:pStyle w:val="a6"/>
        <w:rPr>
          <w:sz w:val="24"/>
          <w:szCs w:val="24"/>
        </w:rPr>
      </w:pPr>
      <w:r w:rsidRPr="00B71F79">
        <w:rPr>
          <w:sz w:val="24"/>
          <w:szCs w:val="24"/>
        </w:rPr>
        <w:t>Романов Б.А. Россия в Маньчжурии (1892–1906). Л., 1928.</w:t>
      </w:r>
    </w:p>
    <w:p w14:paraId="15CD5313" w14:textId="77777777" w:rsidR="00B71F79" w:rsidRPr="00B71F79" w:rsidRDefault="00B71F79" w:rsidP="00B71F79">
      <w:pPr>
        <w:pStyle w:val="a6"/>
        <w:rPr>
          <w:sz w:val="24"/>
          <w:szCs w:val="24"/>
        </w:rPr>
      </w:pPr>
      <w:r w:rsidRPr="00B71F79">
        <w:rPr>
          <w:sz w:val="24"/>
          <w:szCs w:val="24"/>
        </w:rPr>
        <w:t>Чой Доккю. Россия в Корее: 1893–1905 гг.: СПб., 1996.</w:t>
      </w:r>
    </w:p>
    <w:p w14:paraId="00F8CC2F" w14:textId="77777777" w:rsidR="00B71F79" w:rsidRPr="00B71F79" w:rsidRDefault="00B71F79" w:rsidP="00B71F79">
      <w:pPr>
        <w:pStyle w:val="a6"/>
        <w:rPr>
          <w:sz w:val="24"/>
          <w:szCs w:val="24"/>
          <w:lang w:val="en-US"/>
        </w:rPr>
      </w:pPr>
      <w:r w:rsidRPr="00B71F79">
        <w:rPr>
          <w:sz w:val="24"/>
          <w:szCs w:val="24"/>
        </w:rPr>
        <w:t>Яго К. Русско-Китайский банк в 1896–1910 гг.: международный финансовый посредник в России и Азии // Экономическая история. Ежегодник. 2011/2012 / Под ред. Л.И. Бородкина, Ю.А. Петрова. М., 2012. С</w:t>
      </w:r>
      <w:r w:rsidRPr="00B71F79">
        <w:rPr>
          <w:sz w:val="24"/>
          <w:szCs w:val="24"/>
          <w:lang w:val="en-US"/>
        </w:rPr>
        <w:t>. 293–314.</w:t>
      </w:r>
    </w:p>
    <w:p w14:paraId="63BDD71A" w14:textId="77777777" w:rsidR="00B13221" w:rsidRPr="00AE34B9" w:rsidRDefault="00B13221" w:rsidP="00A30537">
      <w:pPr>
        <w:pStyle w:val="a6"/>
        <w:ind w:firstLine="567"/>
        <w:rPr>
          <w:sz w:val="24"/>
          <w:szCs w:val="24"/>
          <w:lang w:val="en-US"/>
        </w:rPr>
      </w:pPr>
    </w:p>
    <w:p w14:paraId="04F1EAD9" w14:textId="77777777" w:rsidR="00B71F79" w:rsidRDefault="00B71F79" w:rsidP="009977F0">
      <w:pPr>
        <w:jc w:val="both"/>
        <w:rPr>
          <w:b/>
          <w:i/>
          <w:color w:val="000000"/>
          <w:sz w:val="28"/>
          <w:szCs w:val="28"/>
          <w:lang w:val="en-US" w:eastAsia="ja-JP"/>
        </w:rPr>
      </w:pPr>
    </w:p>
    <w:p w14:paraId="4FCB4313" w14:textId="77777777" w:rsidR="00B71F79" w:rsidRDefault="00B71F79" w:rsidP="00E5557C">
      <w:pPr>
        <w:ind w:firstLine="567"/>
        <w:jc w:val="both"/>
        <w:rPr>
          <w:b/>
          <w:i/>
          <w:color w:val="000000"/>
          <w:sz w:val="28"/>
          <w:szCs w:val="28"/>
          <w:lang w:val="en-US" w:eastAsia="ja-JP"/>
        </w:rPr>
      </w:pPr>
    </w:p>
    <w:p w14:paraId="43D90B3D" w14:textId="77777777" w:rsidR="00E5557C" w:rsidRPr="00F64CD8" w:rsidRDefault="00E5557C" w:rsidP="00E5557C">
      <w:pPr>
        <w:ind w:firstLine="567"/>
        <w:jc w:val="both"/>
        <w:rPr>
          <w:b/>
          <w:bCs/>
          <w:i/>
          <w:color w:val="000000"/>
          <w:sz w:val="28"/>
          <w:szCs w:val="28"/>
          <w:lang w:val="en-US" w:eastAsia="ja-JP"/>
        </w:rPr>
      </w:pPr>
      <w:r w:rsidRPr="00F64CD8">
        <w:rPr>
          <w:b/>
          <w:i/>
          <w:color w:val="000000"/>
          <w:sz w:val="28"/>
          <w:szCs w:val="28"/>
          <w:lang w:val="en-US" w:eastAsia="ja-JP"/>
        </w:rPr>
        <w:t>Salomatina S.A.</w:t>
      </w:r>
    </w:p>
    <w:p w14:paraId="78910D1B" w14:textId="77777777" w:rsidR="00E5557C" w:rsidRPr="00A958AC" w:rsidRDefault="00E5557C" w:rsidP="00E5557C">
      <w:pPr>
        <w:ind w:firstLine="567"/>
        <w:jc w:val="both"/>
        <w:rPr>
          <w:rStyle w:val="hps"/>
          <w:lang w:val="en-US"/>
        </w:rPr>
      </w:pPr>
    </w:p>
    <w:p w14:paraId="6FB0BEDD" w14:textId="77777777" w:rsidR="00E5557C" w:rsidRPr="0031517A" w:rsidRDefault="00E5557C" w:rsidP="00E5557C">
      <w:pPr>
        <w:jc w:val="center"/>
        <w:rPr>
          <w:b/>
          <w:sz w:val="28"/>
          <w:lang w:val="en-US"/>
        </w:rPr>
      </w:pPr>
      <w:r>
        <w:rPr>
          <w:b/>
          <w:bCs/>
          <w:color w:val="000000"/>
          <w:sz w:val="28"/>
          <w:lang w:val="en-US" w:eastAsia="ja-JP"/>
        </w:rPr>
        <w:t>Russian</w:t>
      </w:r>
      <w:r w:rsidRPr="0031517A">
        <w:rPr>
          <w:b/>
          <w:bCs/>
          <w:color w:val="000000"/>
          <w:sz w:val="28"/>
          <w:lang w:val="en-US" w:eastAsia="ja-JP"/>
        </w:rPr>
        <w:t xml:space="preserve"> </w:t>
      </w:r>
      <w:r>
        <w:rPr>
          <w:b/>
          <w:bCs/>
          <w:color w:val="000000"/>
          <w:sz w:val="28"/>
          <w:lang w:val="en-US" w:eastAsia="ja-JP"/>
        </w:rPr>
        <w:t>and</w:t>
      </w:r>
      <w:r w:rsidRPr="0031517A">
        <w:rPr>
          <w:b/>
          <w:bCs/>
          <w:color w:val="000000"/>
          <w:sz w:val="28"/>
          <w:lang w:val="en-US" w:eastAsia="ja-JP"/>
        </w:rPr>
        <w:t xml:space="preserve"> </w:t>
      </w:r>
      <w:r>
        <w:rPr>
          <w:b/>
          <w:bCs/>
          <w:color w:val="000000"/>
          <w:sz w:val="28"/>
          <w:lang w:val="en-US" w:eastAsia="ja-JP"/>
        </w:rPr>
        <w:t>Soviet</w:t>
      </w:r>
      <w:r w:rsidRPr="0031517A">
        <w:rPr>
          <w:b/>
          <w:bCs/>
          <w:color w:val="000000"/>
          <w:sz w:val="28"/>
          <w:lang w:val="en-US" w:eastAsia="ja-JP"/>
        </w:rPr>
        <w:t xml:space="preserve"> </w:t>
      </w:r>
      <w:r>
        <w:rPr>
          <w:b/>
          <w:bCs/>
          <w:color w:val="000000"/>
          <w:sz w:val="28"/>
          <w:lang w:val="en-US" w:eastAsia="ja-JP"/>
        </w:rPr>
        <w:t>banks</w:t>
      </w:r>
      <w:r w:rsidRPr="0031517A">
        <w:rPr>
          <w:b/>
          <w:bCs/>
          <w:color w:val="000000"/>
          <w:sz w:val="28"/>
          <w:lang w:val="en-US" w:eastAsia="ja-JP"/>
        </w:rPr>
        <w:t xml:space="preserve"> in the Middle and Far East, </w:t>
      </w:r>
      <w:r w:rsidRPr="0031517A">
        <w:rPr>
          <w:b/>
          <w:bCs/>
          <w:color w:val="000000"/>
          <w:sz w:val="28"/>
          <w:lang w:val="en-US" w:eastAsia="ja-JP"/>
        </w:rPr>
        <w:br/>
      </w:r>
      <w:r>
        <w:rPr>
          <w:b/>
          <w:bCs/>
          <w:color w:val="000000"/>
          <w:sz w:val="28"/>
          <w:lang w:val="en-US" w:eastAsia="ja-JP"/>
        </w:rPr>
        <w:t>in</w:t>
      </w:r>
      <w:r w:rsidRPr="0031517A">
        <w:rPr>
          <w:b/>
          <w:bCs/>
          <w:color w:val="000000"/>
          <w:sz w:val="28"/>
          <w:lang w:val="en-US" w:eastAsia="ja-JP"/>
        </w:rPr>
        <w:t xml:space="preserve"> </w:t>
      </w:r>
      <w:r>
        <w:rPr>
          <w:b/>
          <w:bCs/>
          <w:color w:val="000000"/>
          <w:sz w:val="28"/>
          <w:lang w:val="en-US" w:eastAsia="ja-JP"/>
        </w:rPr>
        <w:t>the</w:t>
      </w:r>
      <w:r w:rsidRPr="0031517A">
        <w:rPr>
          <w:b/>
          <w:bCs/>
          <w:color w:val="000000"/>
          <w:sz w:val="28"/>
          <w:lang w:val="en-US" w:eastAsia="ja-JP"/>
        </w:rPr>
        <w:t xml:space="preserve"> 1890</w:t>
      </w:r>
      <w:r>
        <w:rPr>
          <w:b/>
          <w:bCs/>
          <w:color w:val="000000"/>
          <w:sz w:val="28"/>
          <w:lang w:val="en-US" w:eastAsia="ja-JP"/>
        </w:rPr>
        <w:t>s</w:t>
      </w:r>
      <w:r w:rsidRPr="0031517A">
        <w:rPr>
          <w:b/>
          <w:bCs/>
          <w:color w:val="000000"/>
          <w:sz w:val="28"/>
          <w:lang w:val="en-US" w:eastAsia="ja-JP"/>
        </w:rPr>
        <w:t>–1920</w:t>
      </w:r>
      <w:r>
        <w:rPr>
          <w:b/>
          <w:bCs/>
          <w:color w:val="000000"/>
          <w:sz w:val="28"/>
          <w:lang w:val="en-US" w:eastAsia="ja-JP"/>
        </w:rPr>
        <w:t>s</w:t>
      </w:r>
      <w:r w:rsidRPr="0031517A">
        <w:rPr>
          <w:b/>
          <w:bCs/>
          <w:color w:val="000000"/>
          <w:sz w:val="28"/>
          <w:lang w:val="en-US" w:eastAsia="ja-JP"/>
        </w:rPr>
        <w:t xml:space="preserve">: </w:t>
      </w:r>
      <w:r w:rsidRPr="0031517A">
        <w:rPr>
          <w:b/>
          <w:sz w:val="28"/>
          <w:lang w:val="en-US"/>
        </w:rPr>
        <w:t>transformation of imperial traditions</w:t>
      </w:r>
    </w:p>
    <w:p w14:paraId="6A972070" w14:textId="77777777" w:rsidR="00E5557C" w:rsidRPr="00A958AC" w:rsidRDefault="00E5557C" w:rsidP="00E5557C">
      <w:pPr>
        <w:jc w:val="center"/>
        <w:rPr>
          <w:b/>
          <w:sz w:val="22"/>
          <w:szCs w:val="22"/>
          <w:lang w:val="en-US"/>
        </w:rPr>
      </w:pPr>
    </w:p>
    <w:p w14:paraId="42C46824" w14:textId="77777777" w:rsidR="00E5557C" w:rsidRPr="00B13221" w:rsidRDefault="00E5557C" w:rsidP="00E5557C">
      <w:pPr>
        <w:ind w:firstLine="567"/>
        <w:jc w:val="both"/>
        <w:rPr>
          <w:lang w:val="en-GB"/>
        </w:rPr>
      </w:pPr>
      <w:r w:rsidRPr="00B13221">
        <w:rPr>
          <w:i/>
          <w:lang w:val="en-GB"/>
        </w:rPr>
        <w:t>Summary:</w:t>
      </w:r>
      <w:r w:rsidRPr="00B13221">
        <w:rPr>
          <w:lang w:val="en-GB"/>
        </w:rPr>
        <w:t xml:space="preserve"> This study analyses the transformation of Russian prerevolutionary imperial banking in the activity of Soviet banks</w:t>
      </w:r>
      <w:r w:rsidRPr="00B13221">
        <w:rPr>
          <w:lang w:val="en-US"/>
        </w:rPr>
        <w:t xml:space="preserve"> </w:t>
      </w:r>
      <w:r w:rsidRPr="00B13221">
        <w:rPr>
          <w:lang w:val="en-GB"/>
        </w:rPr>
        <w:t>in the Middle and Far East in the 1920s, affiliated with the State Bank of the USSR and the Bank for Foreign Trade of the USSR (Vneshtorgbank)</w:t>
      </w:r>
    </w:p>
    <w:p w14:paraId="03DC05CC" w14:textId="77777777" w:rsidR="00E5557C" w:rsidRPr="00B13221" w:rsidRDefault="00E5557C" w:rsidP="00E5557C">
      <w:pPr>
        <w:ind w:firstLine="567"/>
        <w:jc w:val="both"/>
        <w:rPr>
          <w:rStyle w:val="hps"/>
          <w:lang w:val="en-GB"/>
        </w:rPr>
      </w:pPr>
      <w:r w:rsidRPr="00B13221">
        <w:rPr>
          <w:rStyle w:val="hps"/>
          <w:lang w:val="en-GB"/>
        </w:rPr>
        <w:t>Special banks attended to the expansion</w:t>
      </w:r>
      <w:r w:rsidRPr="00B13221">
        <w:rPr>
          <w:lang w:val="en-GB"/>
        </w:rPr>
        <w:t xml:space="preserve"> </w:t>
      </w:r>
      <w:r w:rsidRPr="00B13221">
        <w:rPr>
          <w:rStyle w:val="hps"/>
          <w:lang w:val="en-GB"/>
        </w:rPr>
        <w:t>of the Russian</w:t>
      </w:r>
      <w:r w:rsidRPr="00B13221">
        <w:rPr>
          <w:lang w:val="en-GB"/>
        </w:rPr>
        <w:t xml:space="preserve"> </w:t>
      </w:r>
      <w:r w:rsidRPr="00B13221">
        <w:rPr>
          <w:rStyle w:val="hps"/>
          <w:lang w:val="en-GB"/>
        </w:rPr>
        <w:t>Empire in</w:t>
      </w:r>
      <w:r w:rsidRPr="00B13221">
        <w:rPr>
          <w:lang w:val="en-GB"/>
        </w:rPr>
        <w:t xml:space="preserve"> </w:t>
      </w:r>
      <w:r w:rsidRPr="00B13221">
        <w:rPr>
          <w:rStyle w:val="hps"/>
          <w:lang w:val="en-GB"/>
        </w:rPr>
        <w:t>Asia</w:t>
      </w:r>
      <w:r w:rsidRPr="00B13221">
        <w:rPr>
          <w:lang w:val="en-GB"/>
        </w:rPr>
        <w:t xml:space="preserve">. They were </w:t>
      </w:r>
      <w:r w:rsidRPr="00B13221">
        <w:rPr>
          <w:rStyle w:val="hps"/>
          <w:lang w:val="en-GB"/>
        </w:rPr>
        <w:t>the</w:t>
      </w:r>
      <w:r w:rsidRPr="00B13221">
        <w:rPr>
          <w:lang w:val="en-GB"/>
        </w:rPr>
        <w:t xml:space="preserve"> </w:t>
      </w:r>
      <w:r w:rsidRPr="00B13221">
        <w:rPr>
          <w:rStyle w:val="hps"/>
          <w:lang w:val="en-GB"/>
        </w:rPr>
        <w:t>banks</w:t>
      </w:r>
      <w:r w:rsidRPr="00B13221">
        <w:rPr>
          <w:lang w:val="en-GB"/>
        </w:rPr>
        <w:t xml:space="preserve"> </w:t>
      </w:r>
      <w:r w:rsidRPr="00B13221">
        <w:rPr>
          <w:rStyle w:val="hps"/>
          <w:lang w:val="en-GB"/>
        </w:rPr>
        <w:t>under government control,</w:t>
      </w:r>
      <w:r w:rsidRPr="00B13221">
        <w:rPr>
          <w:lang w:val="en-GB"/>
        </w:rPr>
        <w:t xml:space="preserve"> </w:t>
      </w:r>
      <w:r w:rsidRPr="00B13221">
        <w:rPr>
          <w:rStyle w:val="hps"/>
          <w:lang w:val="en-GB"/>
        </w:rPr>
        <w:t>with significantly</w:t>
      </w:r>
      <w:r w:rsidRPr="00B13221">
        <w:rPr>
          <w:lang w:val="en-GB"/>
        </w:rPr>
        <w:t xml:space="preserve"> </w:t>
      </w:r>
      <w:r w:rsidRPr="00B13221">
        <w:rPr>
          <w:rStyle w:val="hps"/>
          <w:lang w:val="en-GB"/>
        </w:rPr>
        <w:t>more free</w:t>
      </w:r>
      <w:r w:rsidRPr="00B13221">
        <w:rPr>
          <w:lang w:val="en-GB"/>
        </w:rPr>
        <w:t xml:space="preserve"> </w:t>
      </w:r>
      <w:r w:rsidRPr="00B13221">
        <w:rPr>
          <w:rStyle w:val="hps"/>
          <w:lang w:val="en-GB"/>
        </w:rPr>
        <w:t>charter</w:t>
      </w:r>
      <w:r w:rsidRPr="00B13221">
        <w:rPr>
          <w:lang w:val="en-GB"/>
        </w:rPr>
        <w:t xml:space="preserve"> </w:t>
      </w:r>
      <w:r w:rsidRPr="00B13221">
        <w:rPr>
          <w:rStyle w:val="hps"/>
          <w:lang w:val="en-GB"/>
        </w:rPr>
        <w:t>compared</w:t>
      </w:r>
      <w:r w:rsidRPr="00B13221">
        <w:rPr>
          <w:lang w:val="en-GB"/>
        </w:rPr>
        <w:t xml:space="preserve"> </w:t>
      </w:r>
      <w:r w:rsidRPr="00B13221">
        <w:rPr>
          <w:rStyle w:val="hps"/>
          <w:lang w:val="en-GB"/>
        </w:rPr>
        <w:t>with private banks</w:t>
      </w:r>
      <w:r w:rsidRPr="00B13221">
        <w:rPr>
          <w:lang w:val="en-GB"/>
        </w:rPr>
        <w:t xml:space="preserve"> </w:t>
      </w:r>
      <w:r w:rsidRPr="00B13221">
        <w:rPr>
          <w:rStyle w:val="hps"/>
          <w:lang w:val="en-GB"/>
        </w:rPr>
        <w:t>to make it easier</w:t>
      </w:r>
      <w:r w:rsidRPr="00B13221">
        <w:rPr>
          <w:lang w:val="en-GB"/>
        </w:rPr>
        <w:t xml:space="preserve"> </w:t>
      </w:r>
      <w:r w:rsidRPr="00B13221">
        <w:rPr>
          <w:rStyle w:val="hps"/>
          <w:lang w:val="en-GB"/>
        </w:rPr>
        <w:t>to adapt</w:t>
      </w:r>
      <w:r w:rsidRPr="00B13221">
        <w:rPr>
          <w:lang w:val="en-GB"/>
        </w:rPr>
        <w:t xml:space="preserve"> </w:t>
      </w:r>
      <w:r w:rsidRPr="00B13221">
        <w:rPr>
          <w:rStyle w:val="hps"/>
          <w:lang w:val="en-GB"/>
        </w:rPr>
        <w:t>to the conditions</w:t>
      </w:r>
      <w:r w:rsidRPr="00B13221">
        <w:rPr>
          <w:lang w:val="en-GB"/>
        </w:rPr>
        <w:t xml:space="preserve"> </w:t>
      </w:r>
      <w:r w:rsidRPr="00B13221">
        <w:rPr>
          <w:rStyle w:val="hps"/>
          <w:lang w:val="en-GB"/>
        </w:rPr>
        <w:t>of another country or</w:t>
      </w:r>
      <w:r w:rsidRPr="00B13221">
        <w:rPr>
          <w:lang w:val="en-GB"/>
        </w:rPr>
        <w:t xml:space="preserve"> </w:t>
      </w:r>
      <w:r w:rsidRPr="00B13221">
        <w:rPr>
          <w:rStyle w:val="hps"/>
          <w:lang w:val="en-GB"/>
        </w:rPr>
        <w:t>to the demands of</w:t>
      </w:r>
      <w:r w:rsidRPr="00B13221">
        <w:rPr>
          <w:lang w:val="en-GB"/>
        </w:rPr>
        <w:t xml:space="preserve"> </w:t>
      </w:r>
      <w:r w:rsidRPr="00B13221">
        <w:rPr>
          <w:rStyle w:val="hps"/>
          <w:lang w:val="en-GB"/>
        </w:rPr>
        <w:t xml:space="preserve">the Russian government. </w:t>
      </w:r>
    </w:p>
    <w:p w14:paraId="2AD718FC" w14:textId="77777777" w:rsidR="00E5557C" w:rsidRPr="00B13221" w:rsidRDefault="00E5557C" w:rsidP="00E5557C">
      <w:pPr>
        <w:ind w:firstLine="567"/>
        <w:jc w:val="both"/>
        <w:rPr>
          <w:lang w:val="en-GB"/>
        </w:rPr>
      </w:pPr>
      <w:r w:rsidRPr="00B13221">
        <w:rPr>
          <w:lang w:val="en-GB"/>
        </w:rPr>
        <w:t>After the Russian Revolution in 1917, there was a formal rejection of the imperial policy, including the imperial practice of banking. At the same time in the 1920s, Soviet Russia established some Soviet banks in Asia, and their network largely coincided with the prerevolutionary Russian banking system abroad. It was an explicit attempt to regain lost economic positions, but the idea of economic expansion abroad developed</w:t>
      </w:r>
      <w:r w:rsidRPr="00B13221">
        <w:rPr>
          <w:lang w:val="en-US"/>
        </w:rPr>
        <w:t xml:space="preserve"> as a part of </w:t>
      </w:r>
      <w:r w:rsidRPr="00B13221">
        <w:rPr>
          <w:lang w:val="en-GB"/>
        </w:rPr>
        <w:t>the Soviet ideology.</w:t>
      </w:r>
    </w:p>
    <w:p w14:paraId="18E64607" w14:textId="77777777" w:rsidR="00E5557C" w:rsidRPr="00B13221" w:rsidRDefault="00E5557C" w:rsidP="00E5557C">
      <w:pPr>
        <w:ind w:firstLine="567"/>
        <w:jc w:val="both"/>
        <w:rPr>
          <w:rStyle w:val="hps"/>
          <w:lang w:val="en-GB"/>
        </w:rPr>
      </w:pPr>
      <w:r w:rsidRPr="00B13221">
        <w:rPr>
          <w:lang w:val="en-GB"/>
        </w:rPr>
        <w:t>The study is based on archival materials of the Vneshtorgbank in the 1920s from the Russian State Archive of Economics</w:t>
      </w:r>
      <w:r w:rsidRPr="00B13221">
        <w:rPr>
          <w:rStyle w:val="hps"/>
          <w:lang w:val="en-GB"/>
        </w:rPr>
        <w:t>.</w:t>
      </w:r>
    </w:p>
    <w:p w14:paraId="55194326" w14:textId="77777777" w:rsidR="00301B6B" w:rsidRPr="00B13221" w:rsidRDefault="00301B6B" w:rsidP="00E5557C">
      <w:pPr>
        <w:ind w:firstLine="567"/>
        <w:jc w:val="both"/>
        <w:rPr>
          <w:rStyle w:val="hps"/>
          <w:lang w:val="en-GB"/>
        </w:rPr>
      </w:pPr>
    </w:p>
    <w:p w14:paraId="4531E305" w14:textId="77777777" w:rsidR="00E5557C" w:rsidRPr="00B13221" w:rsidRDefault="00E5557C" w:rsidP="00E5557C">
      <w:pPr>
        <w:ind w:firstLine="567"/>
        <w:jc w:val="both"/>
        <w:rPr>
          <w:rStyle w:val="hps"/>
          <w:lang w:val="en-US"/>
        </w:rPr>
      </w:pPr>
      <w:r w:rsidRPr="00B13221">
        <w:rPr>
          <w:rStyle w:val="hps"/>
          <w:i/>
          <w:lang w:val="en-US"/>
        </w:rPr>
        <w:t>Keywords:</w:t>
      </w:r>
      <w:r w:rsidRPr="00B13221">
        <w:rPr>
          <w:lang w:val="en-US"/>
        </w:rPr>
        <w:t xml:space="preserve"> </w:t>
      </w:r>
      <w:r w:rsidRPr="00B13221">
        <w:rPr>
          <w:rStyle w:val="hps"/>
          <w:lang w:val="en-US"/>
        </w:rPr>
        <w:t>banks</w:t>
      </w:r>
      <w:r w:rsidRPr="00B13221">
        <w:rPr>
          <w:lang w:val="en-US"/>
        </w:rPr>
        <w:t xml:space="preserve"> </w:t>
      </w:r>
      <w:r w:rsidRPr="00B13221">
        <w:rPr>
          <w:rStyle w:val="hps"/>
          <w:lang w:val="en-US"/>
        </w:rPr>
        <w:t>of the Russian Empire</w:t>
      </w:r>
      <w:r w:rsidRPr="00B13221">
        <w:rPr>
          <w:lang w:val="en-US"/>
        </w:rPr>
        <w:t xml:space="preserve">, </w:t>
      </w:r>
      <w:r w:rsidRPr="00B13221">
        <w:rPr>
          <w:rStyle w:val="hps"/>
          <w:lang w:val="en-US"/>
        </w:rPr>
        <w:t>Soviet banks abroad in the 1920s, colonial</w:t>
      </w:r>
      <w:r w:rsidRPr="00B13221">
        <w:rPr>
          <w:lang w:val="en-US"/>
        </w:rPr>
        <w:t xml:space="preserve"> </w:t>
      </w:r>
      <w:r w:rsidRPr="00B13221">
        <w:rPr>
          <w:rStyle w:val="hps"/>
          <w:lang w:val="en-US"/>
        </w:rPr>
        <w:t>banks</w:t>
      </w:r>
      <w:r w:rsidRPr="00B13221">
        <w:rPr>
          <w:lang w:val="en-US"/>
        </w:rPr>
        <w:t>, imperialism, Middle and Far</w:t>
      </w:r>
      <w:r w:rsidRPr="00B13221">
        <w:rPr>
          <w:rStyle w:val="hps"/>
          <w:lang w:val="en-US"/>
        </w:rPr>
        <w:t xml:space="preserve"> East</w:t>
      </w:r>
    </w:p>
    <w:p w14:paraId="25DF04F8" w14:textId="77777777" w:rsidR="00E5557C" w:rsidRPr="00E5557C" w:rsidRDefault="00E5557C" w:rsidP="00A958AC">
      <w:pPr>
        <w:pStyle w:val="a6"/>
        <w:ind w:firstLine="567"/>
        <w:jc w:val="both"/>
        <w:rPr>
          <w:sz w:val="24"/>
          <w:szCs w:val="24"/>
          <w:lang w:val="en-US"/>
        </w:rPr>
      </w:pPr>
    </w:p>
    <w:p w14:paraId="77CE62E0" w14:textId="77777777" w:rsidR="000F09B0" w:rsidRPr="00E5557C" w:rsidRDefault="000F09B0" w:rsidP="00A958AC">
      <w:pPr>
        <w:pStyle w:val="a6"/>
        <w:ind w:firstLine="567"/>
        <w:jc w:val="both"/>
        <w:rPr>
          <w:sz w:val="24"/>
          <w:szCs w:val="24"/>
          <w:lang w:val="en-US"/>
        </w:rPr>
      </w:pPr>
    </w:p>
    <w:sectPr w:rsidR="000F09B0" w:rsidRPr="00E5557C" w:rsidSect="00E702C6">
      <w:headerReference w:type="default" r:id="rId9"/>
      <w:footnotePr>
        <w:pos w:val="beneathText"/>
      </w:footnotePr>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6A491" w14:textId="77777777" w:rsidR="005F5AC6" w:rsidRDefault="005F5AC6" w:rsidP="000836A2">
      <w:r>
        <w:separator/>
      </w:r>
    </w:p>
  </w:endnote>
  <w:endnote w:type="continuationSeparator" w:id="0">
    <w:p w14:paraId="4BF3C983" w14:textId="77777777" w:rsidR="005F5AC6" w:rsidRDefault="005F5AC6" w:rsidP="0008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7B28" w14:textId="77777777" w:rsidR="005F5AC6" w:rsidRDefault="005F5AC6" w:rsidP="000836A2">
      <w:r>
        <w:separator/>
      </w:r>
    </w:p>
  </w:footnote>
  <w:footnote w:type="continuationSeparator" w:id="0">
    <w:p w14:paraId="5FBC5013" w14:textId="77777777" w:rsidR="005F5AC6" w:rsidRDefault="005F5AC6" w:rsidP="000836A2">
      <w:r>
        <w:continuationSeparator/>
      </w:r>
    </w:p>
  </w:footnote>
  <w:footnote w:id="1">
    <w:p w14:paraId="6255F28E" w14:textId="77777777" w:rsidR="00C63CCF" w:rsidRPr="00E40601" w:rsidRDefault="00C63CCF" w:rsidP="00541B09">
      <w:pPr>
        <w:pStyle w:val="ac"/>
        <w:ind w:firstLine="567"/>
        <w:jc w:val="both"/>
        <w:rPr>
          <w:lang w:val="en-US"/>
        </w:rPr>
      </w:pPr>
      <w:r w:rsidRPr="004E6D03">
        <w:rPr>
          <w:rStyle w:val="a8"/>
        </w:rPr>
        <w:t>*</w:t>
      </w:r>
      <w:r w:rsidRPr="004E6D03">
        <w:t xml:space="preserve"> </w:t>
      </w:r>
      <w:r w:rsidRPr="00E40601">
        <w:t>Саломатина Софья Александровна — кандидат исторических наук</w:t>
      </w:r>
      <w:r w:rsidR="00872D6D" w:rsidRPr="00E40601">
        <w:t xml:space="preserve">, </w:t>
      </w:r>
      <w:r w:rsidRPr="00E40601">
        <w:t>Исторический факультет МГУ им. М</w:t>
      </w:r>
      <w:r w:rsidRPr="00E40601">
        <w:rPr>
          <w:lang w:val="en-US"/>
        </w:rPr>
        <w:t>.</w:t>
      </w:r>
      <w:r w:rsidRPr="00E40601">
        <w:t>В</w:t>
      </w:r>
      <w:r w:rsidRPr="00E40601">
        <w:rPr>
          <w:lang w:val="en-US"/>
        </w:rPr>
        <w:t>. </w:t>
      </w:r>
      <w:r w:rsidRPr="00E40601">
        <w:t>Ломоносова</w:t>
      </w:r>
      <w:r w:rsidR="00872D6D" w:rsidRPr="00E40601">
        <w:rPr>
          <w:lang w:val="en-US"/>
        </w:rPr>
        <w:t>, ssalomatina@yandex.ru.</w:t>
      </w:r>
    </w:p>
  </w:footnote>
  <w:footnote w:id="2">
    <w:p w14:paraId="16470A3B" w14:textId="77777777" w:rsidR="00F2030D" w:rsidRPr="00F2030D" w:rsidRDefault="00F2030D">
      <w:pPr>
        <w:pStyle w:val="a6"/>
        <w:rPr>
          <w:lang w:val="en-US"/>
        </w:rPr>
      </w:pPr>
      <w:r>
        <w:rPr>
          <w:rStyle w:val="a8"/>
        </w:rPr>
        <w:footnoteRef/>
      </w:r>
      <w:r w:rsidRPr="00F2030D">
        <w:rPr>
          <w:lang w:val="en-US"/>
        </w:rPr>
        <w:t xml:space="preserve"> </w:t>
      </w:r>
      <w:r w:rsidRPr="00F2030D">
        <w:t>Статья</w:t>
      </w:r>
      <w:r w:rsidRPr="00F2030D">
        <w:rPr>
          <w:lang w:val="en-US"/>
        </w:rPr>
        <w:t xml:space="preserve"> </w:t>
      </w:r>
      <w:r w:rsidRPr="00F2030D">
        <w:t>написана</w:t>
      </w:r>
      <w:r w:rsidRPr="00F2030D">
        <w:rPr>
          <w:lang w:val="en-US"/>
        </w:rPr>
        <w:t xml:space="preserve"> </w:t>
      </w:r>
      <w:r w:rsidRPr="00F2030D">
        <w:t>по</w:t>
      </w:r>
      <w:r w:rsidRPr="00F2030D">
        <w:rPr>
          <w:lang w:val="en-US"/>
        </w:rPr>
        <w:t xml:space="preserve"> </w:t>
      </w:r>
      <w:r w:rsidRPr="00F2030D">
        <w:t>материалам</w:t>
      </w:r>
      <w:r w:rsidRPr="00F2030D">
        <w:rPr>
          <w:lang w:val="en-US"/>
        </w:rPr>
        <w:t xml:space="preserve"> </w:t>
      </w:r>
      <w:r w:rsidRPr="00F2030D">
        <w:t>доклада</w:t>
      </w:r>
      <w:r w:rsidRPr="00F2030D">
        <w:rPr>
          <w:lang w:val="en-US"/>
        </w:rPr>
        <w:t xml:space="preserve"> «</w:t>
      </w:r>
      <w:r w:rsidRPr="00F2030D">
        <w:rPr>
          <w:bCs/>
          <w:lang w:val="en-US"/>
        </w:rPr>
        <w:t>The Bank for Foreign Trade of the USSR (Vneshtorgbank) and affiliated banks in Asia in the 1920s: the transformation of Russian imperial banking</w:t>
      </w:r>
      <w:r w:rsidRPr="00F2030D">
        <w:rPr>
          <w:lang w:val="en-US"/>
        </w:rPr>
        <w:t xml:space="preserve">» </w:t>
      </w:r>
      <w:r w:rsidRPr="00F2030D">
        <w:t>на</w:t>
      </w:r>
      <w:r w:rsidRPr="00F2030D">
        <w:rPr>
          <w:lang w:val="en-US"/>
        </w:rPr>
        <w:t xml:space="preserve"> XVI </w:t>
      </w:r>
      <w:r w:rsidRPr="00F2030D">
        <w:t>Мировом</w:t>
      </w:r>
      <w:r w:rsidRPr="00F2030D">
        <w:rPr>
          <w:lang w:val="en-US"/>
        </w:rPr>
        <w:t xml:space="preserve"> </w:t>
      </w:r>
      <w:r w:rsidRPr="00F2030D">
        <w:t>конгрессе</w:t>
      </w:r>
      <w:r w:rsidRPr="00F2030D">
        <w:rPr>
          <w:lang w:val="en-US"/>
        </w:rPr>
        <w:t xml:space="preserve"> </w:t>
      </w:r>
      <w:r w:rsidRPr="00F2030D">
        <w:t>экономической</w:t>
      </w:r>
      <w:r w:rsidRPr="00F2030D">
        <w:rPr>
          <w:lang w:val="en-US"/>
        </w:rPr>
        <w:t xml:space="preserve"> </w:t>
      </w:r>
      <w:r w:rsidRPr="00F2030D">
        <w:t>истории</w:t>
      </w:r>
      <w:r w:rsidRPr="00F2030D">
        <w:rPr>
          <w:lang w:val="en-US"/>
        </w:rPr>
        <w:t xml:space="preserve"> </w:t>
      </w:r>
      <w:r w:rsidRPr="00F2030D">
        <w:t>в</w:t>
      </w:r>
      <w:r w:rsidRPr="00F2030D">
        <w:rPr>
          <w:lang w:val="en-US"/>
        </w:rPr>
        <w:t xml:space="preserve"> </w:t>
      </w:r>
      <w:r w:rsidRPr="00F2030D">
        <w:t>Стелленбоше</w:t>
      </w:r>
      <w:r w:rsidRPr="00F2030D">
        <w:rPr>
          <w:lang w:val="en-US"/>
        </w:rPr>
        <w:t xml:space="preserve"> (</w:t>
      </w:r>
      <w:r w:rsidRPr="00F2030D">
        <w:t>ЮАР</w:t>
      </w:r>
      <w:r w:rsidRPr="00F2030D">
        <w:rPr>
          <w:lang w:val="en-US"/>
        </w:rPr>
        <w:t xml:space="preserve">), 9–13 </w:t>
      </w:r>
      <w:r w:rsidRPr="00F2030D">
        <w:t>июля</w:t>
      </w:r>
      <w:r w:rsidRPr="00F2030D">
        <w:rPr>
          <w:lang w:val="en-US"/>
        </w:rPr>
        <w:t xml:space="preserve"> 2012 </w:t>
      </w:r>
      <w:r w:rsidRPr="00F2030D">
        <w:t>г</w:t>
      </w:r>
      <w:r w:rsidRPr="00F2030D">
        <w:rPr>
          <w:lang w:val="en-US"/>
        </w:rPr>
        <w:t xml:space="preserve">. </w:t>
      </w:r>
      <w:r w:rsidRPr="00F2030D">
        <w:t>Доклад</w:t>
      </w:r>
      <w:r w:rsidRPr="00F2030D">
        <w:rPr>
          <w:lang w:val="en-US"/>
        </w:rPr>
        <w:t xml:space="preserve"> </w:t>
      </w:r>
      <w:r w:rsidRPr="00F2030D">
        <w:t>был</w:t>
      </w:r>
      <w:r w:rsidRPr="00F2030D">
        <w:rPr>
          <w:lang w:val="en-US"/>
        </w:rPr>
        <w:t xml:space="preserve"> </w:t>
      </w:r>
      <w:r w:rsidRPr="00F2030D">
        <w:t>представлен</w:t>
      </w:r>
      <w:r w:rsidRPr="00F2030D">
        <w:rPr>
          <w:lang w:val="en-US"/>
        </w:rPr>
        <w:t xml:space="preserve"> </w:t>
      </w:r>
      <w:r w:rsidRPr="00F2030D">
        <w:t>на</w:t>
      </w:r>
      <w:r w:rsidRPr="00F2030D">
        <w:rPr>
          <w:lang w:val="en-US"/>
        </w:rPr>
        <w:t xml:space="preserve"> </w:t>
      </w:r>
      <w:r w:rsidRPr="00F2030D">
        <w:t>секции</w:t>
      </w:r>
      <w:r w:rsidRPr="00F2030D">
        <w:rPr>
          <w:lang w:val="en-US"/>
        </w:rPr>
        <w:t xml:space="preserve"> «Imperial banking: imperial strategies of exporting finance modernisation (19</w:t>
      </w:r>
      <w:r w:rsidRPr="00F2030D">
        <w:rPr>
          <w:vertAlign w:val="superscript"/>
          <w:lang w:val="en-US"/>
        </w:rPr>
        <w:t>th</w:t>
      </w:r>
      <w:r w:rsidRPr="00F2030D">
        <w:rPr>
          <w:lang w:val="en-US"/>
        </w:rPr>
        <w:t xml:space="preserve"> — 20</w:t>
      </w:r>
      <w:r w:rsidRPr="00F2030D">
        <w:rPr>
          <w:vertAlign w:val="superscript"/>
          <w:lang w:val="en-US"/>
        </w:rPr>
        <w:t>th</w:t>
      </w:r>
      <w:r w:rsidRPr="00F2030D">
        <w:rPr>
          <w:lang w:val="en-US"/>
        </w:rPr>
        <w:t xml:space="preserve"> centuries)».</w:t>
      </w:r>
    </w:p>
  </w:footnote>
  <w:footnote w:id="3">
    <w:p w14:paraId="3E602857" w14:textId="77777777" w:rsidR="00F2030D" w:rsidRDefault="00F2030D">
      <w:pPr>
        <w:pStyle w:val="a6"/>
      </w:pPr>
      <w:r>
        <w:rPr>
          <w:rStyle w:val="a8"/>
        </w:rPr>
        <w:footnoteRef/>
      </w:r>
      <w:r>
        <w:t xml:space="preserve"> </w:t>
      </w:r>
      <w:r w:rsidRPr="00F2030D">
        <w:t>В работе не используется термин «империалистический», потому что он концептуально связан с традициями советской марксистской историографии и поэтому несет более сложную смысловую нагрузку, чем термин «имперский».</w:t>
      </w:r>
    </w:p>
  </w:footnote>
  <w:footnote w:id="4">
    <w:p w14:paraId="09F86035" w14:textId="77777777" w:rsidR="009977F0" w:rsidRDefault="009977F0">
      <w:pPr>
        <w:pStyle w:val="a6"/>
      </w:pPr>
      <w:r>
        <w:rPr>
          <w:rStyle w:val="a8"/>
        </w:rPr>
        <w:footnoteRef/>
      </w:r>
      <w:r>
        <w:t xml:space="preserve"> </w:t>
      </w:r>
      <w:r w:rsidRPr="009977F0">
        <w:t>Внешэкономбанк: 75-летию Внешэкономбанка посвящается / Под общ. ред. А. П. Забазнова; Авт. текста: Ю. П. Голицын, А. Г. Саркисянц. М., 1999.</w:t>
      </w:r>
    </w:p>
  </w:footnote>
  <w:footnote w:id="5">
    <w:p w14:paraId="188F997D" w14:textId="77777777" w:rsidR="009977F0" w:rsidRPr="009977F0" w:rsidRDefault="009977F0">
      <w:pPr>
        <w:pStyle w:val="a6"/>
        <w:rPr>
          <w:lang w:val="en-US"/>
        </w:rPr>
      </w:pPr>
      <w:r>
        <w:rPr>
          <w:rStyle w:val="a8"/>
        </w:rPr>
        <w:footnoteRef/>
      </w:r>
      <w:r>
        <w:t xml:space="preserve"> </w:t>
      </w:r>
      <w:r w:rsidRPr="009977F0">
        <w:t>Кротов Н.И. Московский народный банк: сто лет истории. М</w:t>
      </w:r>
      <w:r w:rsidRPr="009977F0">
        <w:rPr>
          <w:lang w:val="en-US"/>
        </w:rPr>
        <w:t xml:space="preserve">., 2011. </w:t>
      </w:r>
      <w:r w:rsidRPr="009977F0">
        <w:t>С</w:t>
      </w:r>
      <w:r w:rsidRPr="009977F0">
        <w:rPr>
          <w:lang w:val="en-US"/>
        </w:rPr>
        <w:t>. 93–122.</w:t>
      </w:r>
    </w:p>
  </w:footnote>
  <w:footnote w:id="6">
    <w:p w14:paraId="580007C8" w14:textId="77777777" w:rsidR="009977F0" w:rsidRDefault="009977F0">
      <w:pPr>
        <w:pStyle w:val="a6"/>
      </w:pPr>
      <w:r>
        <w:rPr>
          <w:rStyle w:val="a8"/>
        </w:rPr>
        <w:footnoteRef/>
      </w:r>
      <w:r w:rsidRPr="009977F0">
        <w:rPr>
          <w:lang w:val="en-US"/>
        </w:rPr>
        <w:t xml:space="preserve"> Yago K. The Anatomy and Pathology of Empire. Three Balance Sheets of Russian and Soviet Banks // Comparative imperiology / Ed. by K. Matsuzato. Sapporo: Slavic Research Center, Hokkaido University, 2010. (Slavic Eurasian Studies; no 22). </w:t>
      </w:r>
      <w:r w:rsidRPr="009977F0">
        <w:t>P. 61–77.</w:t>
      </w:r>
    </w:p>
  </w:footnote>
  <w:footnote w:id="7">
    <w:p w14:paraId="1437666A" w14:textId="77777777" w:rsidR="009977F0" w:rsidRDefault="009977F0">
      <w:pPr>
        <w:pStyle w:val="a6"/>
      </w:pPr>
      <w:r>
        <w:rPr>
          <w:rStyle w:val="a8"/>
        </w:rPr>
        <w:footnoteRef/>
      </w:r>
      <w:r>
        <w:t xml:space="preserve"> </w:t>
      </w:r>
      <w:r w:rsidRPr="009977F0">
        <w:t xml:space="preserve">Ананьич Б.В. Российское самодержавие и вывоз капитала. 1895-1914 гг. (По материалам Учетно-ссудного банка Персии). Л., 1975; Беляев С.Г. П.Л.Барк и финансовая политика России. 1914–1917 гг. СПб., 2002; Романов Б.А. Россия в Маньчжурии (1892–1906). Л., 1928; </w:t>
      </w:r>
      <w:r w:rsidRPr="009977F0">
        <w:rPr>
          <w:lang w:val="en-US"/>
        </w:rPr>
        <w:t>Crisp</w:t>
      </w:r>
      <w:r w:rsidRPr="009977F0">
        <w:t xml:space="preserve">. </w:t>
      </w:r>
      <w:r w:rsidRPr="009977F0">
        <w:rPr>
          <w:lang w:val="en-US"/>
        </w:rPr>
        <w:t>O. The Russo-Chinese Bank: An Episode in Franco-Russian Relation // The Slavonic and East European Review. Vol. 52. 1974. April. No. 127. P. 197–212; Quested R. K. I. The Russo-Chinese Bank a Multinational Financial Base of Tsarism in China. Birmingham</w:t>
      </w:r>
      <w:r w:rsidRPr="009977F0">
        <w:t>, 1977.</w:t>
      </w:r>
    </w:p>
  </w:footnote>
  <w:footnote w:id="8">
    <w:p w14:paraId="2C60B36C" w14:textId="77777777" w:rsidR="009977F0" w:rsidRPr="009977F0" w:rsidRDefault="009977F0">
      <w:pPr>
        <w:pStyle w:val="a6"/>
        <w:rPr>
          <w:lang w:val="en-US"/>
        </w:rPr>
      </w:pPr>
      <w:r>
        <w:rPr>
          <w:rStyle w:val="a8"/>
        </w:rPr>
        <w:footnoteRef/>
      </w:r>
      <w:r>
        <w:t xml:space="preserve"> </w:t>
      </w:r>
      <w:r w:rsidRPr="009977F0">
        <w:t>Яго К. Русско-Китайский банк в 1896–1910 гг.: международный финансовый посредник в России и Азии // Экономическая история. Ежегодник. 2011/2012 / Под ред. Л.И. Бородкина, Ю.А. Петрова. М., 2012. С</w:t>
      </w:r>
      <w:r w:rsidRPr="009977F0">
        <w:rPr>
          <w:lang w:val="en-US"/>
        </w:rPr>
        <w:t>. 293-314.</w:t>
      </w:r>
    </w:p>
  </w:footnote>
  <w:footnote w:id="9">
    <w:p w14:paraId="14CFF195" w14:textId="77777777" w:rsidR="009977F0" w:rsidRPr="009977F0" w:rsidRDefault="009977F0">
      <w:pPr>
        <w:pStyle w:val="a6"/>
        <w:rPr>
          <w:lang w:val="en-US"/>
        </w:rPr>
      </w:pPr>
      <w:r>
        <w:rPr>
          <w:rStyle w:val="a8"/>
        </w:rPr>
        <w:footnoteRef/>
      </w:r>
      <w:r w:rsidRPr="009977F0">
        <w:rPr>
          <w:lang w:val="en-US"/>
        </w:rPr>
        <w:t xml:space="preserve"> </w:t>
      </w:r>
      <w:r w:rsidRPr="009977F0">
        <w:t>Ананьич</w:t>
      </w:r>
      <w:r w:rsidRPr="009977F0">
        <w:rPr>
          <w:lang w:val="en-US"/>
        </w:rPr>
        <w:t xml:space="preserve"> </w:t>
      </w:r>
      <w:r w:rsidRPr="009977F0">
        <w:t>Б</w:t>
      </w:r>
      <w:r w:rsidRPr="009977F0">
        <w:rPr>
          <w:lang w:val="en-US"/>
        </w:rPr>
        <w:t>.</w:t>
      </w:r>
      <w:r w:rsidRPr="009977F0">
        <w:t>В</w:t>
      </w:r>
      <w:r w:rsidRPr="009977F0">
        <w:rPr>
          <w:lang w:val="en-US"/>
        </w:rPr>
        <w:t xml:space="preserve">. </w:t>
      </w:r>
      <w:r w:rsidRPr="009977F0">
        <w:t>Указ</w:t>
      </w:r>
      <w:r w:rsidRPr="009977F0">
        <w:rPr>
          <w:lang w:val="en-US"/>
        </w:rPr>
        <w:t xml:space="preserve">. </w:t>
      </w:r>
      <w:r w:rsidRPr="009977F0">
        <w:t>соч</w:t>
      </w:r>
      <w:r w:rsidRPr="009977F0">
        <w:rPr>
          <w:lang w:val="en-US"/>
        </w:rPr>
        <w:t xml:space="preserve">. </w:t>
      </w:r>
      <w:r w:rsidRPr="009977F0">
        <w:t>С</w:t>
      </w:r>
      <w:r w:rsidRPr="009977F0">
        <w:rPr>
          <w:lang w:val="en-US"/>
        </w:rPr>
        <w:t>. 55-67, 185-187.</w:t>
      </w:r>
    </w:p>
  </w:footnote>
  <w:footnote w:id="10">
    <w:p w14:paraId="08738F37" w14:textId="77777777" w:rsidR="009977F0" w:rsidRDefault="009977F0">
      <w:pPr>
        <w:pStyle w:val="a6"/>
      </w:pPr>
      <w:r>
        <w:rPr>
          <w:rStyle w:val="a8"/>
        </w:rPr>
        <w:footnoteRef/>
      </w:r>
      <w:r w:rsidRPr="009977F0">
        <w:rPr>
          <w:lang w:val="en-US"/>
        </w:rPr>
        <w:t xml:space="preserve"> Ji Zhaojin. A history of modern Shanghai banking: the rise and decline of China’s finance capitalism. Armonk</w:t>
      </w:r>
      <w:r w:rsidRPr="009977F0">
        <w:t xml:space="preserve">, </w:t>
      </w:r>
      <w:r w:rsidRPr="009977F0">
        <w:rPr>
          <w:lang w:val="en-US"/>
        </w:rPr>
        <w:t>N</w:t>
      </w:r>
      <w:r w:rsidRPr="009977F0">
        <w:t>.</w:t>
      </w:r>
      <w:r w:rsidRPr="009977F0">
        <w:rPr>
          <w:lang w:val="en-US"/>
        </w:rPr>
        <w:t>Y</w:t>
      </w:r>
      <w:r w:rsidRPr="009977F0">
        <w:t xml:space="preserve">., 2003. </w:t>
      </w:r>
      <w:r w:rsidRPr="009977F0">
        <w:rPr>
          <w:lang w:val="en-US"/>
        </w:rPr>
        <w:t>P</w:t>
      </w:r>
      <w:r w:rsidRPr="009977F0">
        <w:t>. 70-72.</w:t>
      </w:r>
      <w:r>
        <w:t xml:space="preserve"> </w:t>
      </w:r>
    </w:p>
  </w:footnote>
  <w:footnote w:id="11">
    <w:p w14:paraId="5449D94A" w14:textId="77777777" w:rsidR="009977F0" w:rsidRDefault="009977F0">
      <w:pPr>
        <w:pStyle w:val="a6"/>
      </w:pPr>
      <w:r>
        <w:rPr>
          <w:rStyle w:val="a8"/>
        </w:rPr>
        <w:footnoteRef/>
      </w:r>
      <w:r>
        <w:t xml:space="preserve"> </w:t>
      </w:r>
      <w:r w:rsidRPr="009977F0">
        <w:t xml:space="preserve">Ананьич Б.В. Указ. соч. </w:t>
      </w:r>
      <w:r w:rsidRPr="009977F0">
        <w:rPr>
          <w:lang w:val="en-US"/>
        </w:rPr>
        <w:t>C</w:t>
      </w:r>
      <w:r w:rsidRPr="009977F0">
        <w:t>. 16; Российский государственный архив экономики (далее — РГАЭ). Ф. 7590. Оп. 3. Д. 25. Л. 34-35.</w:t>
      </w:r>
    </w:p>
  </w:footnote>
  <w:footnote w:id="12">
    <w:p w14:paraId="3021E172" w14:textId="77777777" w:rsidR="009977F0" w:rsidRDefault="009977F0">
      <w:pPr>
        <w:pStyle w:val="a6"/>
      </w:pPr>
      <w:r>
        <w:rPr>
          <w:rStyle w:val="a8"/>
        </w:rPr>
        <w:footnoteRef/>
      </w:r>
      <w:r>
        <w:t xml:space="preserve"> </w:t>
      </w:r>
      <w:r w:rsidRPr="009977F0">
        <w:t>Ананьич Б.В. Указ. соч. С. 187-195.</w:t>
      </w:r>
    </w:p>
  </w:footnote>
  <w:footnote w:id="13">
    <w:p w14:paraId="1ED2AC08" w14:textId="77777777" w:rsidR="009977F0" w:rsidRPr="009977F0" w:rsidRDefault="009977F0" w:rsidP="009977F0">
      <w:pPr>
        <w:pStyle w:val="a6"/>
      </w:pPr>
      <w:r>
        <w:rPr>
          <w:rStyle w:val="a8"/>
        </w:rPr>
        <w:footnoteRef/>
      </w:r>
      <w:r>
        <w:t xml:space="preserve"> </w:t>
      </w:r>
      <w:r w:rsidRPr="009977F0">
        <w:t>См. рисунок 3.</w:t>
      </w:r>
    </w:p>
    <w:p w14:paraId="131E6BAD" w14:textId="77777777" w:rsidR="009977F0" w:rsidRDefault="009977F0">
      <w:pPr>
        <w:pStyle w:val="a6"/>
      </w:pPr>
    </w:p>
  </w:footnote>
  <w:footnote w:id="14">
    <w:p w14:paraId="11158B3D" w14:textId="77777777" w:rsidR="009977F0" w:rsidRDefault="009977F0">
      <w:pPr>
        <w:pStyle w:val="a6"/>
      </w:pPr>
      <w:r>
        <w:rPr>
          <w:rStyle w:val="a8"/>
        </w:rPr>
        <w:footnoteRef/>
      </w:r>
      <w:r>
        <w:t xml:space="preserve"> </w:t>
      </w:r>
      <w:r w:rsidRPr="009977F0">
        <w:t>См. примечание 10.</w:t>
      </w:r>
    </w:p>
  </w:footnote>
  <w:footnote w:id="15">
    <w:p w14:paraId="028B7044" w14:textId="77777777" w:rsidR="009977F0" w:rsidRDefault="009977F0">
      <w:pPr>
        <w:pStyle w:val="a6"/>
      </w:pPr>
      <w:r>
        <w:rPr>
          <w:rStyle w:val="a8"/>
        </w:rPr>
        <w:footnoteRef/>
      </w:r>
      <w:r>
        <w:t xml:space="preserve"> </w:t>
      </w:r>
      <w:r w:rsidRPr="009977F0">
        <w:t>РГАЭ. Ф. 7590, Оп. 3. Д. 25. Л. 40-42.</w:t>
      </w:r>
    </w:p>
  </w:footnote>
  <w:footnote w:id="16">
    <w:p w14:paraId="3A5E90A8" w14:textId="77777777" w:rsidR="009977F0" w:rsidRDefault="009977F0">
      <w:pPr>
        <w:pStyle w:val="a6"/>
      </w:pPr>
      <w:r>
        <w:rPr>
          <w:rStyle w:val="a8"/>
        </w:rPr>
        <w:footnoteRef/>
      </w:r>
      <w:r>
        <w:t xml:space="preserve"> </w:t>
      </w:r>
      <w:r w:rsidRPr="009977F0">
        <w:t>Там же. Л. 40.</w:t>
      </w:r>
    </w:p>
  </w:footnote>
  <w:footnote w:id="17">
    <w:p w14:paraId="58E06076" w14:textId="77777777" w:rsidR="009977F0" w:rsidRDefault="009977F0">
      <w:pPr>
        <w:pStyle w:val="a6"/>
      </w:pPr>
      <w:r>
        <w:rPr>
          <w:rStyle w:val="a8"/>
        </w:rPr>
        <w:footnoteRef/>
      </w:r>
      <w:r>
        <w:t xml:space="preserve"> </w:t>
      </w:r>
      <w:r w:rsidRPr="009977F0">
        <w:t>Там же. Л. 40-41.</w:t>
      </w:r>
    </w:p>
  </w:footnote>
  <w:footnote w:id="18">
    <w:p w14:paraId="32E18122" w14:textId="77777777" w:rsidR="009977F0" w:rsidRDefault="009977F0">
      <w:pPr>
        <w:pStyle w:val="a6"/>
      </w:pPr>
      <w:r>
        <w:rPr>
          <w:rStyle w:val="a8"/>
        </w:rPr>
        <w:footnoteRef/>
      </w:r>
      <w:r>
        <w:t xml:space="preserve"> </w:t>
      </w:r>
      <w:r w:rsidRPr="009977F0">
        <w:t>Российский государственный исторический архив (РГИА). Ф. 632. Оп. 1. Д.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99712"/>
      <w:docPartObj>
        <w:docPartGallery w:val="Page Numbers (Top of Page)"/>
        <w:docPartUnique/>
      </w:docPartObj>
    </w:sdtPr>
    <w:sdtEndPr/>
    <w:sdtContent>
      <w:p w14:paraId="0E8F4038" w14:textId="77777777" w:rsidR="00A958AC" w:rsidRDefault="002C03A8">
        <w:pPr>
          <w:pStyle w:val="af1"/>
          <w:jc w:val="right"/>
        </w:pPr>
        <w:r>
          <w:fldChar w:fldCharType="begin"/>
        </w:r>
        <w:r w:rsidR="00A958AC">
          <w:instrText>PAGE   \* MERGEFORMAT</w:instrText>
        </w:r>
        <w:r>
          <w:fldChar w:fldCharType="separate"/>
        </w:r>
        <w:r w:rsidR="003A1A5E">
          <w:rPr>
            <w:noProof/>
          </w:rPr>
          <w:t>2</w:t>
        </w:r>
        <w:r>
          <w:rPr>
            <w:noProof/>
          </w:rPr>
          <w:fldChar w:fldCharType="end"/>
        </w:r>
      </w:p>
    </w:sdtContent>
  </w:sdt>
  <w:p w14:paraId="289F6981" w14:textId="77777777" w:rsidR="00A958AC" w:rsidRDefault="00A958A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6867912"/>
    <w:lvl w:ilvl="0">
      <w:numFmt w:val="bullet"/>
      <w:lvlText w:val="*"/>
      <w:lvlJc w:val="left"/>
    </w:lvl>
  </w:abstractNum>
  <w:abstractNum w:abstractNumId="1" w15:restartNumberingAfterBreak="0">
    <w:nsid w:val="01F3023C"/>
    <w:multiLevelType w:val="hybridMultilevel"/>
    <w:tmpl w:val="B49AE57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81010F5"/>
    <w:multiLevelType w:val="hybridMultilevel"/>
    <w:tmpl w:val="4AC0226C"/>
    <w:lvl w:ilvl="0" w:tplc="3DC043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155B9C"/>
    <w:multiLevelType w:val="hybridMultilevel"/>
    <w:tmpl w:val="8D5EE0D4"/>
    <w:lvl w:ilvl="0" w:tplc="B34E4E3E">
      <w:start w:val="1"/>
      <w:numFmt w:val="bullet"/>
      <w:lvlText w:val="•"/>
      <w:lvlJc w:val="left"/>
      <w:pPr>
        <w:tabs>
          <w:tab w:val="num" w:pos="720"/>
        </w:tabs>
        <w:ind w:left="720" w:hanging="360"/>
      </w:pPr>
      <w:rPr>
        <w:rFonts w:ascii="Times New Roman" w:hAnsi="Times New Roman" w:hint="default"/>
      </w:rPr>
    </w:lvl>
    <w:lvl w:ilvl="1" w:tplc="12140996" w:tentative="1">
      <w:start w:val="1"/>
      <w:numFmt w:val="bullet"/>
      <w:lvlText w:val="•"/>
      <w:lvlJc w:val="left"/>
      <w:pPr>
        <w:tabs>
          <w:tab w:val="num" w:pos="1440"/>
        </w:tabs>
        <w:ind w:left="1440" w:hanging="360"/>
      </w:pPr>
      <w:rPr>
        <w:rFonts w:ascii="Times New Roman" w:hAnsi="Times New Roman" w:hint="default"/>
      </w:rPr>
    </w:lvl>
    <w:lvl w:ilvl="2" w:tplc="084EF3BE" w:tentative="1">
      <w:start w:val="1"/>
      <w:numFmt w:val="bullet"/>
      <w:lvlText w:val="•"/>
      <w:lvlJc w:val="left"/>
      <w:pPr>
        <w:tabs>
          <w:tab w:val="num" w:pos="2160"/>
        </w:tabs>
        <w:ind w:left="2160" w:hanging="360"/>
      </w:pPr>
      <w:rPr>
        <w:rFonts w:ascii="Times New Roman" w:hAnsi="Times New Roman" w:hint="default"/>
      </w:rPr>
    </w:lvl>
    <w:lvl w:ilvl="3" w:tplc="871A5E14" w:tentative="1">
      <w:start w:val="1"/>
      <w:numFmt w:val="bullet"/>
      <w:lvlText w:val="•"/>
      <w:lvlJc w:val="left"/>
      <w:pPr>
        <w:tabs>
          <w:tab w:val="num" w:pos="2880"/>
        </w:tabs>
        <w:ind w:left="2880" w:hanging="360"/>
      </w:pPr>
      <w:rPr>
        <w:rFonts w:ascii="Times New Roman" w:hAnsi="Times New Roman" w:hint="default"/>
      </w:rPr>
    </w:lvl>
    <w:lvl w:ilvl="4" w:tplc="9092A3D6" w:tentative="1">
      <w:start w:val="1"/>
      <w:numFmt w:val="bullet"/>
      <w:lvlText w:val="•"/>
      <w:lvlJc w:val="left"/>
      <w:pPr>
        <w:tabs>
          <w:tab w:val="num" w:pos="3600"/>
        </w:tabs>
        <w:ind w:left="3600" w:hanging="360"/>
      </w:pPr>
      <w:rPr>
        <w:rFonts w:ascii="Times New Roman" w:hAnsi="Times New Roman" w:hint="default"/>
      </w:rPr>
    </w:lvl>
    <w:lvl w:ilvl="5" w:tplc="F926B196" w:tentative="1">
      <w:start w:val="1"/>
      <w:numFmt w:val="bullet"/>
      <w:lvlText w:val="•"/>
      <w:lvlJc w:val="left"/>
      <w:pPr>
        <w:tabs>
          <w:tab w:val="num" w:pos="4320"/>
        </w:tabs>
        <w:ind w:left="4320" w:hanging="360"/>
      </w:pPr>
      <w:rPr>
        <w:rFonts w:ascii="Times New Roman" w:hAnsi="Times New Roman" w:hint="default"/>
      </w:rPr>
    </w:lvl>
    <w:lvl w:ilvl="6" w:tplc="672C59AE" w:tentative="1">
      <w:start w:val="1"/>
      <w:numFmt w:val="bullet"/>
      <w:lvlText w:val="•"/>
      <w:lvlJc w:val="left"/>
      <w:pPr>
        <w:tabs>
          <w:tab w:val="num" w:pos="5040"/>
        </w:tabs>
        <w:ind w:left="5040" w:hanging="360"/>
      </w:pPr>
      <w:rPr>
        <w:rFonts w:ascii="Times New Roman" w:hAnsi="Times New Roman" w:hint="default"/>
      </w:rPr>
    </w:lvl>
    <w:lvl w:ilvl="7" w:tplc="C6E26000" w:tentative="1">
      <w:start w:val="1"/>
      <w:numFmt w:val="bullet"/>
      <w:lvlText w:val="•"/>
      <w:lvlJc w:val="left"/>
      <w:pPr>
        <w:tabs>
          <w:tab w:val="num" w:pos="5760"/>
        </w:tabs>
        <w:ind w:left="5760" w:hanging="360"/>
      </w:pPr>
      <w:rPr>
        <w:rFonts w:ascii="Times New Roman" w:hAnsi="Times New Roman" w:hint="default"/>
      </w:rPr>
    </w:lvl>
    <w:lvl w:ilvl="8" w:tplc="5BD8E6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2C2CCD"/>
    <w:multiLevelType w:val="hybridMultilevel"/>
    <w:tmpl w:val="5610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1649A"/>
    <w:multiLevelType w:val="hybridMultilevel"/>
    <w:tmpl w:val="86A83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3E082B"/>
    <w:multiLevelType w:val="hybridMultilevel"/>
    <w:tmpl w:val="4120BBD0"/>
    <w:lvl w:ilvl="0" w:tplc="65CCDB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242201"/>
    <w:multiLevelType w:val="hybridMultilevel"/>
    <w:tmpl w:val="93188F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4902692"/>
    <w:multiLevelType w:val="hybridMultilevel"/>
    <w:tmpl w:val="EF14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241159"/>
    <w:multiLevelType w:val="hybridMultilevel"/>
    <w:tmpl w:val="74E615D6"/>
    <w:lvl w:ilvl="0" w:tplc="09A8EA60">
      <w:start w:val="1"/>
      <w:numFmt w:val="bullet"/>
      <w:lvlText w:val="•"/>
      <w:lvlJc w:val="left"/>
      <w:pPr>
        <w:tabs>
          <w:tab w:val="num" w:pos="720"/>
        </w:tabs>
        <w:ind w:left="720" w:hanging="360"/>
      </w:pPr>
      <w:rPr>
        <w:rFonts w:ascii="Times New Roman" w:hAnsi="Times New Roman" w:hint="default"/>
      </w:rPr>
    </w:lvl>
    <w:lvl w:ilvl="1" w:tplc="000ABF54">
      <w:start w:val="1391"/>
      <w:numFmt w:val="bullet"/>
      <w:lvlText w:val="–"/>
      <w:lvlJc w:val="left"/>
      <w:pPr>
        <w:tabs>
          <w:tab w:val="num" w:pos="1440"/>
        </w:tabs>
        <w:ind w:left="1440" w:hanging="360"/>
      </w:pPr>
      <w:rPr>
        <w:rFonts w:ascii="Times New Roman" w:hAnsi="Times New Roman" w:hint="default"/>
      </w:rPr>
    </w:lvl>
    <w:lvl w:ilvl="2" w:tplc="7FE84662" w:tentative="1">
      <w:start w:val="1"/>
      <w:numFmt w:val="bullet"/>
      <w:lvlText w:val="•"/>
      <w:lvlJc w:val="left"/>
      <w:pPr>
        <w:tabs>
          <w:tab w:val="num" w:pos="2160"/>
        </w:tabs>
        <w:ind w:left="2160" w:hanging="360"/>
      </w:pPr>
      <w:rPr>
        <w:rFonts w:ascii="Times New Roman" w:hAnsi="Times New Roman" w:hint="default"/>
      </w:rPr>
    </w:lvl>
    <w:lvl w:ilvl="3" w:tplc="7F1AB0B4" w:tentative="1">
      <w:start w:val="1"/>
      <w:numFmt w:val="bullet"/>
      <w:lvlText w:val="•"/>
      <w:lvlJc w:val="left"/>
      <w:pPr>
        <w:tabs>
          <w:tab w:val="num" w:pos="2880"/>
        </w:tabs>
        <w:ind w:left="2880" w:hanging="360"/>
      </w:pPr>
      <w:rPr>
        <w:rFonts w:ascii="Times New Roman" w:hAnsi="Times New Roman" w:hint="default"/>
      </w:rPr>
    </w:lvl>
    <w:lvl w:ilvl="4" w:tplc="77020C80" w:tentative="1">
      <w:start w:val="1"/>
      <w:numFmt w:val="bullet"/>
      <w:lvlText w:val="•"/>
      <w:lvlJc w:val="left"/>
      <w:pPr>
        <w:tabs>
          <w:tab w:val="num" w:pos="3600"/>
        </w:tabs>
        <w:ind w:left="3600" w:hanging="360"/>
      </w:pPr>
      <w:rPr>
        <w:rFonts w:ascii="Times New Roman" w:hAnsi="Times New Roman" w:hint="default"/>
      </w:rPr>
    </w:lvl>
    <w:lvl w:ilvl="5" w:tplc="0CD230C8" w:tentative="1">
      <w:start w:val="1"/>
      <w:numFmt w:val="bullet"/>
      <w:lvlText w:val="•"/>
      <w:lvlJc w:val="left"/>
      <w:pPr>
        <w:tabs>
          <w:tab w:val="num" w:pos="4320"/>
        </w:tabs>
        <w:ind w:left="4320" w:hanging="360"/>
      </w:pPr>
      <w:rPr>
        <w:rFonts w:ascii="Times New Roman" w:hAnsi="Times New Roman" w:hint="default"/>
      </w:rPr>
    </w:lvl>
    <w:lvl w:ilvl="6" w:tplc="C06C93C4" w:tentative="1">
      <w:start w:val="1"/>
      <w:numFmt w:val="bullet"/>
      <w:lvlText w:val="•"/>
      <w:lvlJc w:val="left"/>
      <w:pPr>
        <w:tabs>
          <w:tab w:val="num" w:pos="5040"/>
        </w:tabs>
        <w:ind w:left="5040" w:hanging="360"/>
      </w:pPr>
      <w:rPr>
        <w:rFonts w:ascii="Times New Roman" w:hAnsi="Times New Roman" w:hint="default"/>
      </w:rPr>
    </w:lvl>
    <w:lvl w:ilvl="7" w:tplc="4DFE7590" w:tentative="1">
      <w:start w:val="1"/>
      <w:numFmt w:val="bullet"/>
      <w:lvlText w:val="•"/>
      <w:lvlJc w:val="left"/>
      <w:pPr>
        <w:tabs>
          <w:tab w:val="num" w:pos="5760"/>
        </w:tabs>
        <w:ind w:left="5760" w:hanging="360"/>
      </w:pPr>
      <w:rPr>
        <w:rFonts w:ascii="Times New Roman" w:hAnsi="Times New Roman" w:hint="default"/>
      </w:rPr>
    </w:lvl>
    <w:lvl w:ilvl="8" w:tplc="B5CCF01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486EC8"/>
    <w:multiLevelType w:val="hybridMultilevel"/>
    <w:tmpl w:val="63D2D14E"/>
    <w:lvl w:ilvl="0" w:tplc="2E12D880">
      <w:start w:val="1"/>
      <w:numFmt w:val="bullet"/>
      <w:lvlText w:val="•"/>
      <w:lvlJc w:val="left"/>
      <w:pPr>
        <w:tabs>
          <w:tab w:val="num" w:pos="720"/>
        </w:tabs>
        <w:ind w:left="720" w:hanging="360"/>
      </w:pPr>
      <w:rPr>
        <w:rFonts w:ascii="Times New Roman" w:hAnsi="Times New Roman" w:hint="default"/>
      </w:rPr>
    </w:lvl>
    <w:lvl w:ilvl="1" w:tplc="5C4C40B4" w:tentative="1">
      <w:start w:val="1"/>
      <w:numFmt w:val="bullet"/>
      <w:lvlText w:val="•"/>
      <w:lvlJc w:val="left"/>
      <w:pPr>
        <w:tabs>
          <w:tab w:val="num" w:pos="1440"/>
        </w:tabs>
        <w:ind w:left="1440" w:hanging="360"/>
      </w:pPr>
      <w:rPr>
        <w:rFonts w:ascii="Times New Roman" w:hAnsi="Times New Roman" w:hint="default"/>
      </w:rPr>
    </w:lvl>
    <w:lvl w:ilvl="2" w:tplc="84005CCC" w:tentative="1">
      <w:start w:val="1"/>
      <w:numFmt w:val="bullet"/>
      <w:lvlText w:val="•"/>
      <w:lvlJc w:val="left"/>
      <w:pPr>
        <w:tabs>
          <w:tab w:val="num" w:pos="2160"/>
        </w:tabs>
        <w:ind w:left="2160" w:hanging="360"/>
      </w:pPr>
      <w:rPr>
        <w:rFonts w:ascii="Times New Roman" w:hAnsi="Times New Roman" w:hint="default"/>
      </w:rPr>
    </w:lvl>
    <w:lvl w:ilvl="3" w:tplc="76287DB4" w:tentative="1">
      <w:start w:val="1"/>
      <w:numFmt w:val="bullet"/>
      <w:lvlText w:val="•"/>
      <w:lvlJc w:val="left"/>
      <w:pPr>
        <w:tabs>
          <w:tab w:val="num" w:pos="2880"/>
        </w:tabs>
        <w:ind w:left="2880" w:hanging="360"/>
      </w:pPr>
      <w:rPr>
        <w:rFonts w:ascii="Times New Roman" w:hAnsi="Times New Roman" w:hint="default"/>
      </w:rPr>
    </w:lvl>
    <w:lvl w:ilvl="4" w:tplc="E1947D24" w:tentative="1">
      <w:start w:val="1"/>
      <w:numFmt w:val="bullet"/>
      <w:lvlText w:val="•"/>
      <w:lvlJc w:val="left"/>
      <w:pPr>
        <w:tabs>
          <w:tab w:val="num" w:pos="3600"/>
        </w:tabs>
        <w:ind w:left="3600" w:hanging="360"/>
      </w:pPr>
      <w:rPr>
        <w:rFonts w:ascii="Times New Roman" w:hAnsi="Times New Roman" w:hint="default"/>
      </w:rPr>
    </w:lvl>
    <w:lvl w:ilvl="5" w:tplc="7566536E" w:tentative="1">
      <w:start w:val="1"/>
      <w:numFmt w:val="bullet"/>
      <w:lvlText w:val="•"/>
      <w:lvlJc w:val="left"/>
      <w:pPr>
        <w:tabs>
          <w:tab w:val="num" w:pos="4320"/>
        </w:tabs>
        <w:ind w:left="4320" w:hanging="360"/>
      </w:pPr>
      <w:rPr>
        <w:rFonts w:ascii="Times New Roman" w:hAnsi="Times New Roman" w:hint="default"/>
      </w:rPr>
    </w:lvl>
    <w:lvl w:ilvl="6" w:tplc="1B74960E" w:tentative="1">
      <w:start w:val="1"/>
      <w:numFmt w:val="bullet"/>
      <w:lvlText w:val="•"/>
      <w:lvlJc w:val="left"/>
      <w:pPr>
        <w:tabs>
          <w:tab w:val="num" w:pos="5040"/>
        </w:tabs>
        <w:ind w:left="5040" w:hanging="360"/>
      </w:pPr>
      <w:rPr>
        <w:rFonts w:ascii="Times New Roman" w:hAnsi="Times New Roman" w:hint="default"/>
      </w:rPr>
    </w:lvl>
    <w:lvl w:ilvl="7" w:tplc="1DDCCAE6" w:tentative="1">
      <w:start w:val="1"/>
      <w:numFmt w:val="bullet"/>
      <w:lvlText w:val="•"/>
      <w:lvlJc w:val="left"/>
      <w:pPr>
        <w:tabs>
          <w:tab w:val="num" w:pos="5760"/>
        </w:tabs>
        <w:ind w:left="5760" w:hanging="360"/>
      </w:pPr>
      <w:rPr>
        <w:rFonts w:ascii="Times New Roman" w:hAnsi="Times New Roman" w:hint="default"/>
      </w:rPr>
    </w:lvl>
    <w:lvl w:ilvl="8" w:tplc="7278DB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B3531F"/>
    <w:multiLevelType w:val="hybridMultilevel"/>
    <w:tmpl w:val="46ACB8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134284A"/>
    <w:multiLevelType w:val="hybridMultilevel"/>
    <w:tmpl w:val="C0087B2C"/>
    <w:lvl w:ilvl="0" w:tplc="3FB46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5A5510"/>
    <w:multiLevelType w:val="hybridMultilevel"/>
    <w:tmpl w:val="05C4A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422B1"/>
    <w:multiLevelType w:val="hybridMultilevel"/>
    <w:tmpl w:val="9C3894EE"/>
    <w:lvl w:ilvl="0" w:tplc="B44E9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78218B7"/>
    <w:multiLevelType w:val="hybridMultilevel"/>
    <w:tmpl w:val="939E80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D013E26"/>
    <w:multiLevelType w:val="hybridMultilevel"/>
    <w:tmpl w:val="EB720782"/>
    <w:lvl w:ilvl="0" w:tplc="48BCC8AC">
      <w:start w:val="1"/>
      <w:numFmt w:val="bullet"/>
      <w:lvlText w:val="•"/>
      <w:lvlJc w:val="left"/>
      <w:pPr>
        <w:tabs>
          <w:tab w:val="num" w:pos="720"/>
        </w:tabs>
        <w:ind w:left="720" w:hanging="360"/>
      </w:pPr>
      <w:rPr>
        <w:rFonts w:ascii="Times New Roman" w:hAnsi="Times New Roman" w:hint="default"/>
      </w:rPr>
    </w:lvl>
    <w:lvl w:ilvl="1" w:tplc="E45C3E80">
      <w:start w:val="1809"/>
      <w:numFmt w:val="bullet"/>
      <w:lvlText w:val="–"/>
      <w:lvlJc w:val="left"/>
      <w:pPr>
        <w:tabs>
          <w:tab w:val="num" w:pos="1440"/>
        </w:tabs>
        <w:ind w:left="1440" w:hanging="360"/>
      </w:pPr>
      <w:rPr>
        <w:rFonts w:ascii="Times New Roman" w:hAnsi="Times New Roman" w:hint="default"/>
      </w:rPr>
    </w:lvl>
    <w:lvl w:ilvl="2" w:tplc="43544538" w:tentative="1">
      <w:start w:val="1"/>
      <w:numFmt w:val="bullet"/>
      <w:lvlText w:val="•"/>
      <w:lvlJc w:val="left"/>
      <w:pPr>
        <w:tabs>
          <w:tab w:val="num" w:pos="2160"/>
        </w:tabs>
        <w:ind w:left="2160" w:hanging="360"/>
      </w:pPr>
      <w:rPr>
        <w:rFonts w:ascii="Times New Roman" w:hAnsi="Times New Roman" w:hint="default"/>
      </w:rPr>
    </w:lvl>
    <w:lvl w:ilvl="3" w:tplc="E34C81E8" w:tentative="1">
      <w:start w:val="1"/>
      <w:numFmt w:val="bullet"/>
      <w:lvlText w:val="•"/>
      <w:lvlJc w:val="left"/>
      <w:pPr>
        <w:tabs>
          <w:tab w:val="num" w:pos="2880"/>
        </w:tabs>
        <w:ind w:left="2880" w:hanging="360"/>
      </w:pPr>
      <w:rPr>
        <w:rFonts w:ascii="Times New Roman" w:hAnsi="Times New Roman" w:hint="default"/>
      </w:rPr>
    </w:lvl>
    <w:lvl w:ilvl="4" w:tplc="0B3C760A" w:tentative="1">
      <w:start w:val="1"/>
      <w:numFmt w:val="bullet"/>
      <w:lvlText w:val="•"/>
      <w:lvlJc w:val="left"/>
      <w:pPr>
        <w:tabs>
          <w:tab w:val="num" w:pos="3600"/>
        </w:tabs>
        <w:ind w:left="3600" w:hanging="360"/>
      </w:pPr>
      <w:rPr>
        <w:rFonts w:ascii="Times New Roman" w:hAnsi="Times New Roman" w:hint="default"/>
      </w:rPr>
    </w:lvl>
    <w:lvl w:ilvl="5" w:tplc="ED9AD712" w:tentative="1">
      <w:start w:val="1"/>
      <w:numFmt w:val="bullet"/>
      <w:lvlText w:val="•"/>
      <w:lvlJc w:val="left"/>
      <w:pPr>
        <w:tabs>
          <w:tab w:val="num" w:pos="4320"/>
        </w:tabs>
        <w:ind w:left="4320" w:hanging="360"/>
      </w:pPr>
      <w:rPr>
        <w:rFonts w:ascii="Times New Roman" w:hAnsi="Times New Roman" w:hint="default"/>
      </w:rPr>
    </w:lvl>
    <w:lvl w:ilvl="6" w:tplc="5A3AD548" w:tentative="1">
      <w:start w:val="1"/>
      <w:numFmt w:val="bullet"/>
      <w:lvlText w:val="•"/>
      <w:lvlJc w:val="left"/>
      <w:pPr>
        <w:tabs>
          <w:tab w:val="num" w:pos="5040"/>
        </w:tabs>
        <w:ind w:left="5040" w:hanging="360"/>
      </w:pPr>
      <w:rPr>
        <w:rFonts w:ascii="Times New Roman" w:hAnsi="Times New Roman" w:hint="default"/>
      </w:rPr>
    </w:lvl>
    <w:lvl w:ilvl="7" w:tplc="B22CE9FA" w:tentative="1">
      <w:start w:val="1"/>
      <w:numFmt w:val="bullet"/>
      <w:lvlText w:val="•"/>
      <w:lvlJc w:val="left"/>
      <w:pPr>
        <w:tabs>
          <w:tab w:val="num" w:pos="5760"/>
        </w:tabs>
        <w:ind w:left="5760" w:hanging="360"/>
      </w:pPr>
      <w:rPr>
        <w:rFonts w:ascii="Times New Roman" w:hAnsi="Times New Roman" w:hint="default"/>
      </w:rPr>
    </w:lvl>
    <w:lvl w:ilvl="8" w:tplc="A1E0B7E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7F4086"/>
    <w:multiLevelType w:val="hybridMultilevel"/>
    <w:tmpl w:val="46D482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8AC4001"/>
    <w:multiLevelType w:val="hybridMultilevel"/>
    <w:tmpl w:val="4822B7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EBB2FDD"/>
    <w:multiLevelType w:val="hybridMultilevel"/>
    <w:tmpl w:val="A19EBDC8"/>
    <w:lvl w:ilvl="0" w:tplc="970C2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1"/>
  </w:num>
  <w:num w:numId="3">
    <w:abstractNumId w:val="7"/>
  </w:num>
  <w:num w:numId="4">
    <w:abstractNumId w:val="12"/>
  </w:num>
  <w:num w:numId="5">
    <w:abstractNumId w:val="2"/>
  </w:num>
  <w:num w:numId="6">
    <w:abstractNumId w:val="0"/>
    <w:lvlOverride w:ilvl="0">
      <w:lvl w:ilvl="0">
        <w:numFmt w:val="bullet"/>
        <w:lvlText w:val="–"/>
        <w:legacy w:legacy="1" w:legacySpace="0" w:legacyIndent="0"/>
        <w:lvlJc w:val="left"/>
        <w:rPr>
          <w:rFonts w:ascii="Arial" w:hAnsi="Arial" w:hint="default"/>
          <w:sz w:val="48"/>
        </w:rPr>
      </w:lvl>
    </w:lvlOverride>
  </w:num>
  <w:num w:numId="7">
    <w:abstractNumId w:val="0"/>
    <w:lvlOverride w:ilvl="0">
      <w:lvl w:ilvl="0">
        <w:numFmt w:val="bullet"/>
        <w:lvlText w:val="•"/>
        <w:legacy w:legacy="1" w:legacySpace="0" w:legacyIndent="0"/>
        <w:lvlJc w:val="left"/>
        <w:rPr>
          <w:rFonts w:ascii="Arial" w:hAnsi="Arial" w:hint="default"/>
          <w:sz w:val="48"/>
        </w:rPr>
      </w:lvl>
    </w:lvlOverride>
  </w:num>
  <w:num w:numId="8">
    <w:abstractNumId w:val="16"/>
  </w:num>
  <w:num w:numId="9">
    <w:abstractNumId w:val="9"/>
  </w:num>
  <w:num w:numId="10">
    <w:abstractNumId w:val="0"/>
    <w:lvlOverride w:ilvl="0">
      <w:lvl w:ilvl="0">
        <w:numFmt w:val="bullet"/>
        <w:lvlText w:val="•"/>
        <w:legacy w:legacy="1" w:legacySpace="0" w:legacyIndent="0"/>
        <w:lvlJc w:val="left"/>
        <w:rPr>
          <w:rFonts w:ascii="Arial" w:hAnsi="Arial" w:hint="default"/>
          <w:sz w:val="56"/>
        </w:rPr>
      </w:lvl>
    </w:lvlOverride>
  </w:num>
  <w:num w:numId="11">
    <w:abstractNumId w:val="3"/>
  </w:num>
  <w:num w:numId="12">
    <w:abstractNumId w:val="10"/>
  </w:num>
  <w:num w:numId="13">
    <w:abstractNumId w:val="0"/>
    <w:lvlOverride w:ilvl="0">
      <w:lvl w:ilvl="0">
        <w:numFmt w:val="bullet"/>
        <w:lvlText w:val="–"/>
        <w:legacy w:legacy="1" w:legacySpace="0" w:legacyIndent="0"/>
        <w:lvlJc w:val="left"/>
        <w:rPr>
          <w:rFonts w:ascii="Arial" w:hAnsi="Arial" w:hint="default"/>
          <w:sz w:val="52"/>
        </w:rPr>
      </w:lvl>
    </w:lvlOverride>
  </w:num>
  <w:num w:numId="14">
    <w:abstractNumId w:val="0"/>
    <w:lvlOverride w:ilvl="0">
      <w:lvl w:ilvl="0">
        <w:numFmt w:val="bullet"/>
        <w:lvlText w:val="•"/>
        <w:legacy w:legacy="1" w:legacySpace="0" w:legacyIndent="0"/>
        <w:lvlJc w:val="left"/>
        <w:rPr>
          <w:rFonts w:ascii="Arial" w:hAnsi="Arial" w:hint="default"/>
          <w:sz w:val="40"/>
        </w:rPr>
      </w:lvl>
    </w:lvlOverride>
  </w:num>
  <w:num w:numId="15">
    <w:abstractNumId w:val="4"/>
  </w:num>
  <w:num w:numId="16">
    <w:abstractNumId w:val="5"/>
  </w:num>
  <w:num w:numId="17">
    <w:abstractNumId w:val="6"/>
  </w:num>
  <w:num w:numId="18">
    <w:abstractNumId w:val="19"/>
  </w:num>
  <w:num w:numId="19">
    <w:abstractNumId w:val="8"/>
  </w:num>
  <w:num w:numId="20">
    <w:abstractNumId w:val="14"/>
  </w:num>
  <w:num w:numId="21">
    <w:abstractNumId w:val="13"/>
  </w:num>
  <w:num w:numId="22">
    <w:abstractNumId w:val="15"/>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FB"/>
    <w:rsid w:val="00000089"/>
    <w:rsid w:val="000014BB"/>
    <w:rsid w:val="00001E00"/>
    <w:rsid w:val="000022EA"/>
    <w:rsid w:val="00002910"/>
    <w:rsid w:val="00003746"/>
    <w:rsid w:val="00003783"/>
    <w:rsid w:val="0000474A"/>
    <w:rsid w:val="00004C91"/>
    <w:rsid w:val="0000548D"/>
    <w:rsid w:val="00006195"/>
    <w:rsid w:val="00007202"/>
    <w:rsid w:val="00007245"/>
    <w:rsid w:val="000079E4"/>
    <w:rsid w:val="00007A48"/>
    <w:rsid w:val="00007BFD"/>
    <w:rsid w:val="00007D54"/>
    <w:rsid w:val="00010561"/>
    <w:rsid w:val="000105B5"/>
    <w:rsid w:val="00010CA2"/>
    <w:rsid w:val="000118DD"/>
    <w:rsid w:val="00011924"/>
    <w:rsid w:val="00011DD7"/>
    <w:rsid w:val="00012077"/>
    <w:rsid w:val="000122FD"/>
    <w:rsid w:val="00012335"/>
    <w:rsid w:val="00012388"/>
    <w:rsid w:val="00013A97"/>
    <w:rsid w:val="0001465C"/>
    <w:rsid w:val="00014B36"/>
    <w:rsid w:val="00017153"/>
    <w:rsid w:val="00017A28"/>
    <w:rsid w:val="00020087"/>
    <w:rsid w:val="00021677"/>
    <w:rsid w:val="00021B31"/>
    <w:rsid w:val="000220CC"/>
    <w:rsid w:val="00022232"/>
    <w:rsid w:val="00023EAE"/>
    <w:rsid w:val="000241E6"/>
    <w:rsid w:val="00024735"/>
    <w:rsid w:val="00024A9C"/>
    <w:rsid w:val="00025499"/>
    <w:rsid w:val="00025D12"/>
    <w:rsid w:val="00026920"/>
    <w:rsid w:val="0002731D"/>
    <w:rsid w:val="00027EAC"/>
    <w:rsid w:val="0003031E"/>
    <w:rsid w:val="000321AC"/>
    <w:rsid w:val="00032355"/>
    <w:rsid w:val="00032E69"/>
    <w:rsid w:val="000346A9"/>
    <w:rsid w:val="000350C6"/>
    <w:rsid w:val="00035509"/>
    <w:rsid w:val="000358E4"/>
    <w:rsid w:val="00036033"/>
    <w:rsid w:val="0004066C"/>
    <w:rsid w:val="000406E2"/>
    <w:rsid w:val="000418A2"/>
    <w:rsid w:val="00042926"/>
    <w:rsid w:val="00043802"/>
    <w:rsid w:val="000438C2"/>
    <w:rsid w:val="00043C67"/>
    <w:rsid w:val="00043D44"/>
    <w:rsid w:val="00043D99"/>
    <w:rsid w:val="00044BF1"/>
    <w:rsid w:val="00044D65"/>
    <w:rsid w:val="000458AF"/>
    <w:rsid w:val="00046C11"/>
    <w:rsid w:val="000506D9"/>
    <w:rsid w:val="0005090D"/>
    <w:rsid w:val="00050972"/>
    <w:rsid w:val="000521F4"/>
    <w:rsid w:val="00052C94"/>
    <w:rsid w:val="00053BA2"/>
    <w:rsid w:val="000540F0"/>
    <w:rsid w:val="0005411C"/>
    <w:rsid w:val="0005461B"/>
    <w:rsid w:val="0005557E"/>
    <w:rsid w:val="000557C9"/>
    <w:rsid w:val="000560C1"/>
    <w:rsid w:val="000575FF"/>
    <w:rsid w:val="000578E6"/>
    <w:rsid w:val="00060289"/>
    <w:rsid w:val="00060306"/>
    <w:rsid w:val="000606B9"/>
    <w:rsid w:val="00060F7B"/>
    <w:rsid w:val="00061A0B"/>
    <w:rsid w:val="00062500"/>
    <w:rsid w:val="000635AA"/>
    <w:rsid w:val="000658ED"/>
    <w:rsid w:val="00066528"/>
    <w:rsid w:val="0006751A"/>
    <w:rsid w:val="00067B36"/>
    <w:rsid w:val="00070FBA"/>
    <w:rsid w:val="00071140"/>
    <w:rsid w:val="000715E2"/>
    <w:rsid w:val="0007196F"/>
    <w:rsid w:val="00072822"/>
    <w:rsid w:val="000729B8"/>
    <w:rsid w:val="00072E2F"/>
    <w:rsid w:val="000736E6"/>
    <w:rsid w:val="0007496E"/>
    <w:rsid w:val="00074E3E"/>
    <w:rsid w:val="000751CF"/>
    <w:rsid w:val="00075605"/>
    <w:rsid w:val="000758AB"/>
    <w:rsid w:val="00075FFD"/>
    <w:rsid w:val="00077504"/>
    <w:rsid w:val="000775F7"/>
    <w:rsid w:val="000801BE"/>
    <w:rsid w:val="0008069E"/>
    <w:rsid w:val="0008143D"/>
    <w:rsid w:val="00081A9F"/>
    <w:rsid w:val="000823E6"/>
    <w:rsid w:val="0008264F"/>
    <w:rsid w:val="00082787"/>
    <w:rsid w:val="00082FE6"/>
    <w:rsid w:val="000836A2"/>
    <w:rsid w:val="00083B29"/>
    <w:rsid w:val="000843F6"/>
    <w:rsid w:val="000853E1"/>
    <w:rsid w:val="00085A4C"/>
    <w:rsid w:val="000860F3"/>
    <w:rsid w:val="00086759"/>
    <w:rsid w:val="00086863"/>
    <w:rsid w:val="000868BC"/>
    <w:rsid w:val="00086F9C"/>
    <w:rsid w:val="0008724F"/>
    <w:rsid w:val="00087646"/>
    <w:rsid w:val="00087CB5"/>
    <w:rsid w:val="00090B06"/>
    <w:rsid w:val="0009126A"/>
    <w:rsid w:val="00091349"/>
    <w:rsid w:val="000913A8"/>
    <w:rsid w:val="00091BDA"/>
    <w:rsid w:val="00091F1C"/>
    <w:rsid w:val="00092D48"/>
    <w:rsid w:val="00093413"/>
    <w:rsid w:val="00094144"/>
    <w:rsid w:val="000943D9"/>
    <w:rsid w:val="000948BA"/>
    <w:rsid w:val="00094C36"/>
    <w:rsid w:val="00094D5B"/>
    <w:rsid w:val="00095010"/>
    <w:rsid w:val="0009549A"/>
    <w:rsid w:val="00096F68"/>
    <w:rsid w:val="000974DB"/>
    <w:rsid w:val="00097549"/>
    <w:rsid w:val="00097797"/>
    <w:rsid w:val="00097D70"/>
    <w:rsid w:val="000A143C"/>
    <w:rsid w:val="000A1751"/>
    <w:rsid w:val="000A2742"/>
    <w:rsid w:val="000A381E"/>
    <w:rsid w:val="000A38B7"/>
    <w:rsid w:val="000A42BC"/>
    <w:rsid w:val="000A445A"/>
    <w:rsid w:val="000A4F9D"/>
    <w:rsid w:val="000A50A5"/>
    <w:rsid w:val="000A56A2"/>
    <w:rsid w:val="000A5BF5"/>
    <w:rsid w:val="000A5C7E"/>
    <w:rsid w:val="000A5D9E"/>
    <w:rsid w:val="000A62F5"/>
    <w:rsid w:val="000A758C"/>
    <w:rsid w:val="000A7644"/>
    <w:rsid w:val="000B1164"/>
    <w:rsid w:val="000B1851"/>
    <w:rsid w:val="000B1967"/>
    <w:rsid w:val="000B314E"/>
    <w:rsid w:val="000B345C"/>
    <w:rsid w:val="000B3924"/>
    <w:rsid w:val="000B4731"/>
    <w:rsid w:val="000B495D"/>
    <w:rsid w:val="000B51C0"/>
    <w:rsid w:val="000B57CE"/>
    <w:rsid w:val="000B5BFA"/>
    <w:rsid w:val="000B5D49"/>
    <w:rsid w:val="000B773B"/>
    <w:rsid w:val="000C0107"/>
    <w:rsid w:val="000C02FD"/>
    <w:rsid w:val="000C1E97"/>
    <w:rsid w:val="000C1FD1"/>
    <w:rsid w:val="000C2F40"/>
    <w:rsid w:val="000C3C1E"/>
    <w:rsid w:val="000C3DBA"/>
    <w:rsid w:val="000C3DFB"/>
    <w:rsid w:val="000C3E9E"/>
    <w:rsid w:val="000C4C45"/>
    <w:rsid w:val="000C6BA4"/>
    <w:rsid w:val="000C6D60"/>
    <w:rsid w:val="000C736F"/>
    <w:rsid w:val="000C7782"/>
    <w:rsid w:val="000D03FD"/>
    <w:rsid w:val="000D0707"/>
    <w:rsid w:val="000D08CA"/>
    <w:rsid w:val="000D1D3D"/>
    <w:rsid w:val="000D206B"/>
    <w:rsid w:val="000D20F5"/>
    <w:rsid w:val="000D4E3F"/>
    <w:rsid w:val="000D52F8"/>
    <w:rsid w:val="000D548A"/>
    <w:rsid w:val="000D561F"/>
    <w:rsid w:val="000D5869"/>
    <w:rsid w:val="000D6374"/>
    <w:rsid w:val="000D7747"/>
    <w:rsid w:val="000E0103"/>
    <w:rsid w:val="000E18F2"/>
    <w:rsid w:val="000E1D28"/>
    <w:rsid w:val="000E1DB2"/>
    <w:rsid w:val="000E1FCC"/>
    <w:rsid w:val="000E2165"/>
    <w:rsid w:val="000E24B2"/>
    <w:rsid w:val="000E2591"/>
    <w:rsid w:val="000E356A"/>
    <w:rsid w:val="000E3A2B"/>
    <w:rsid w:val="000E4388"/>
    <w:rsid w:val="000E6057"/>
    <w:rsid w:val="000E61F0"/>
    <w:rsid w:val="000E62E6"/>
    <w:rsid w:val="000E672B"/>
    <w:rsid w:val="000F0245"/>
    <w:rsid w:val="000F03E8"/>
    <w:rsid w:val="000F04F7"/>
    <w:rsid w:val="000F09B0"/>
    <w:rsid w:val="000F0C72"/>
    <w:rsid w:val="000F0ECD"/>
    <w:rsid w:val="000F1921"/>
    <w:rsid w:val="000F1A75"/>
    <w:rsid w:val="000F2EA0"/>
    <w:rsid w:val="000F3212"/>
    <w:rsid w:val="000F3EC5"/>
    <w:rsid w:val="000F4AB2"/>
    <w:rsid w:val="000F4CF2"/>
    <w:rsid w:val="000F5A8A"/>
    <w:rsid w:val="000F61C7"/>
    <w:rsid w:val="000F6780"/>
    <w:rsid w:val="000F685E"/>
    <w:rsid w:val="000F70C7"/>
    <w:rsid w:val="000F7A74"/>
    <w:rsid w:val="000F7C89"/>
    <w:rsid w:val="00100326"/>
    <w:rsid w:val="00100AFE"/>
    <w:rsid w:val="001022AC"/>
    <w:rsid w:val="00102771"/>
    <w:rsid w:val="00102BBD"/>
    <w:rsid w:val="00103F7D"/>
    <w:rsid w:val="001040F5"/>
    <w:rsid w:val="001041D1"/>
    <w:rsid w:val="00104F33"/>
    <w:rsid w:val="00104FE6"/>
    <w:rsid w:val="00105135"/>
    <w:rsid w:val="001057B4"/>
    <w:rsid w:val="001057F2"/>
    <w:rsid w:val="0010604F"/>
    <w:rsid w:val="00106B5B"/>
    <w:rsid w:val="00106CF8"/>
    <w:rsid w:val="00107164"/>
    <w:rsid w:val="0011174C"/>
    <w:rsid w:val="00111E15"/>
    <w:rsid w:val="00112175"/>
    <w:rsid w:val="00112B32"/>
    <w:rsid w:val="00112F81"/>
    <w:rsid w:val="001130BE"/>
    <w:rsid w:val="00113EB3"/>
    <w:rsid w:val="00114847"/>
    <w:rsid w:val="0011553F"/>
    <w:rsid w:val="00117083"/>
    <w:rsid w:val="00120B44"/>
    <w:rsid w:val="00120B74"/>
    <w:rsid w:val="0012178F"/>
    <w:rsid w:val="001229DA"/>
    <w:rsid w:val="00123732"/>
    <w:rsid w:val="00123C57"/>
    <w:rsid w:val="001244B4"/>
    <w:rsid w:val="001248C6"/>
    <w:rsid w:val="00124F3A"/>
    <w:rsid w:val="0012582D"/>
    <w:rsid w:val="00125860"/>
    <w:rsid w:val="00125E9E"/>
    <w:rsid w:val="0012609A"/>
    <w:rsid w:val="0012617D"/>
    <w:rsid w:val="00126C4B"/>
    <w:rsid w:val="00127822"/>
    <w:rsid w:val="001309FF"/>
    <w:rsid w:val="00131716"/>
    <w:rsid w:val="0013190B"/>
    <w:rsid w:val="00132529"/>
    <w:rsid w:val="0013283B"/>
    <w:rsid w:val="00132894"/>
    <w:rsid w:val="00132C42"/>
    <w:rsid w:val="00132DF0"/>
    <w:rsid w:val="00133443"/>
    <w:rsid w:val="001334D1"/>
    <w:rsid w:val="001336C0"/>
    <w:rsid w:val="0013377F"/>
    <w:rsid w:val="0013520B"/>
    <w:rsid w:val="0013540E"/>
    <w:rsid w:val="0013696A"/>
    <w:rsid w:val="00136F91"/>
    <w:rsid w:val="00137CE7"/>
    <w:rsid w:val="00140123"/>
    <w:rsid w:val="0014070D"/>
    <w:rsid w:val="00140C55"/>
    <w:rsid w:val="00142AB1"/>
    <w:rsid w:val="00143410"/>
    <w:rsid w:val="00145238"/>
    <w:rsid w:val="00145435"/>
    <w:rsid w:val="00145C16"/>
    <w:rsid w:val="001460C6"/>
    <w:rsid w:val="00146224"/>
    <w:rsid w:val="00146615"/>
    <w:rsid w:val="00147755"/>
    <w:rsid w:val="0015097C"/>
    <w:rsid w:val="0015099B"/>
    <w:rsid w:val="00151CDA"/>
    <w:rsid w:val="00152034"/>
    <w:rsid w:val="001520F0"/>
    <w:rsid w:val="00152242"/>
    <w:rsid w:val="001524B5"/>
    <w:rsid w:val="00152C45"/>
    <w:rsid w:val="00153A5D"/>
    <w:rsid w:val="00153B11"/>
    <w:rsid w:val="00153DAB"/>
    <w:rsid w:val="00154E93"/>
    <w:rsid w:val="00155917"/>
    <w:rsid w:val="00156129"/>
    <w:rsid w:val="00156C10"/>
    <w:rsid w:val="00156C19"/>
    <w:rsid w:val="00156D71"/>
    <w:rsid w:val="001573F0"/>
    <w:rsid w:val="0016060D"/>
    <w:rsid w:val="001607CD"/>
    <w:rsid w:val="00160CC2"/>
    <w:rsid w:val="00161009"/>
    <w:rsid w:val="001615E4"/>
    <w:rsid w:val="00162216"/>
    <w:rsid w:val="00162285"/>
    <w:rsid w:val="001622C4"/>
    <w:rsid w:val="001624E2"/>
    <w:rsid w:val="0016288C"/>
    <w:rsid w:val="00162ABD"/>
    <w:rsid w:val="00163180"/>
    <w:rsid w:val="001649FD"/>
    <w:rsid w:val="00165F72"/>
    <w:rsid w:val="00165FEC"/>
    <w:rsid w:val="001663AC"/>
    <w:rsid w:val="001669FB"/>
    <w:rsid w:val="00166C02"/>
    <w:rsid w:val="00166D1D"/>
    <w:rsid w:val="00166E22"/>
    <w:rsid w:val="00167C65"/>
    <w:rsid w:val="00170319"/>
    <w:rsid w:val="00170421"/>
    <w:rsid w:val="00172005"/>
    <w:rsid w:val="00172036"/>
    <w:rsid w:val="00173D29"/>
    <w:rsid w:val="00173F4B"/>
    <w:rsid w:val="00174939"/>
    <w:rsid w:val="00174B2F"/>
    <w:rsid w:val="00175487"/>
    <w:rsid w:val="00175EC4"/>
    <w:rsid w:val="0017662F"/>
    <w:rsid w:val="00176E6F"/>
    <w:rsid w:val="00177C54"/>
    <w:rsid w:val="00177D83"/>
    <w:rsid w:val="001817A6"/>
    <w:rsid w:val="00181899"/>
    <w:rsid w:val="00181D2A"/>
    <w:rsid w:val="00181E5D"/>
    <w:rsid w:val="001831DF"/>
    <w:rsid w:val="00183205"/>
    <w:rsid w:val="00183C79"/>
    <w:rsid w:val="00183DA5"/>
    <w:rsid w:val="00183FAF"/>
    <w:rsid w:val="00184034"/>
    <w:rsid w:val="001840DB"/>
    <w:rsid w:val="0018489C"/>
    <w:rsid w:val="001848FE"/>
    <w:rsid w:val="00184927"/>
    <w:rsid w:val="00184A88"/>
    <w:rsid w:val="00184E0B"/>
    <w:rsid w:val="001850DD"/>
    <w:rsid w:val="00185F3C"/>
    <w:rsid w:val="00186095"/>
    <w:rsid w:val="00186AE0"/>
    <w:rsid w:val="00186F46"/>
    <w:rsid w:val="0018738E"/>
    <w:rsid w:val="001877D0"/>
    <w:rsid w:val="00190212"/>
    <w:rsid w:val="0019046F"/>
    <w:rsid w:val="00190954"/>
    <w:rsid w:val="00190A75"/>
    <w:rsid w:val="00190C5D"/>
    <w:rsid w:val="001916B2"/>
    <w:rsid w:val="00191700"/>
    <w:rsid w:val="001921D8"/>
    <w:rsid w:val="0019265E"/>
    <w:rsid w:val="001930CF"/>
    <w:rsid w:val="001936CE"/>
    <w:rsid w:val="00193725"/>
    <w:rsid w:val="00193898"/>
    <w:rsid w:val="001940D6"/>
    <w:rsid w:val="00196CA3"/>
    <w:rsid w:val="001971BA"/>
    <w:rsid w:val="001A061A"/>
    <w:rsid w:val="001A074F"/>
    <w:rsid w:val="001A1793"/>
    <w:rsid w:val="001A2249"/>
    <w:rsid w:val="001A24D1"/>
    <w:rsid w:val="001A2C2B"/>
    <w:rsid w:val="001A572B"/>
    <w:rsid w:val="001A5B41"/>
    <w:rsid w:val="001A672D"/>
    <w:rsid w:val="001A7008"/>
    <w:rsid w:val="001A7158"/>
    <w:rsid w:val="001A7BD8"/>
    <w:rsid w:val="001A7D45"/>
    <w:rsid w:val="001A7E72"/>
    <w:rsid w:val="001B0FA1"/>
    <w:rsid w:val="001B1FE2"/>
    <w:rsid w:val="001B26FA"/>
    <w:rsid w:val="001B2AD0"/>
    <w:rsid w:val="001B35F7"/>
    <w:rsid w:val="001B38C8"/>
    <w:rsid w:val="001B5914"/>
    <w:rsid w:val="001B5FC8"/>
    <w:rsid w:val="001B774B"/>
    <w:rsid w:val="001C05A9"/>
    <w:rsid w:val="001C0794"/>
    <w:rsid w:val="001C1049"/>
    <w:rsid w:val="001C1249"/>
    <w:rsid w:val="001C12D7"/>
    <w:rsid w:val="001C130C"/>
    <w:rsid w:val="001C1B76"/>
    <w:rsid w:val="001C3538"/>
    <w:rsid w:val="001C365B"/>
    <w:rsid w:val="001C41FC"/>
    <w:rsid w:val="001C453C"/>
    <w:rsid w:val="001C5505"/>
    <w:rsid w:val="001C5E40"/>
    <w:rsid w:val="001C65C7"/>
    <w:rsid w:val="001C7A4A"/>
    <w:rsid w:val="001C7D7B"/>
    <w:rsid w:val="001D0672"/>
    <w:rsid w:val="001D0996"/>
    <w:rsid w:val="001D1020"/>
    <w:rsid w:val="001D1339"/>
    <w:rsid w:val="001D2085"/>
    <w:rsid w:val="001D268B"/>
    <w:rsid w:val="001D3CA7"/>
    <w:rsid w:val="001D42A2"/>
    <w:rsid w:val="001D469C"/>
    <w:rsid w:val="001D48BD"/>
    <w:rsid w:val="001D49D7"/>
    <w:rsid w:val="001D4A92"/>
    <w:rsid w:val="001D50BE"/>
    <w:rsid w:val="001D57F8"/>
    <w:rsid w:val="001D5B00"/>
    <w:rsid w:val="001D5F87"/>
    <w:rsid w:val="001D6425"/>
    <w:rsid w:val="001D6673"/>
    <w:rsid w:val="001D79D8"/>
    <w:rsid w:val="001D7C46"/>
    <w:rsid w:val="001D7D00"/>
    <w:rsid w:val="001E001D"/>
    <w:rsid w:val="001E0AA3"/>
    <w:rsid w:val="001E0C61"/>
    <w:rsid w:val="001E0CDE"/>
    <w:rsid w:val="001E1731"/>
    <w:rsid w:val="001E2BA8"/>
    <w:rsid w:val="001E420A"/>
    <w:rsid w:val="001E444B"/>
    <w:rsid w:val="001E4794"/>
    <w:rsid w:val="001E4D64"/>
    <w:rsid w:val="001E4E0F"/>
    <w:rsid w:val="001E5D52"/>
    <w:rsid w:val="001E5F22"/>
    <w:rsid w:val="001E6E38"/>
    <w:rsid w:val="001E727C"/>
    <w:rsid w:val="001E7FCE"/>
    <w:rsid w:val="001F0809"/>
    <w:rsid w:val="001F08F1"/>
    <w:rsid w:val="001F1AA2"/>
    <w:rsid w:val="001F2AB0"/>
    <w:rsid w:val="001F30C4"/>
    <w:rsid w:val="001F3622"/>
    <w:rsid w:val="001F3655"/>
    <w:rsid w:val="001F42C3"/>
    <w:rsid w:val="001F489E"/>
    <w:rsid w:val="001F4B49"/>
    <w:rsid w:val="001F52B8"/>
    <w:rsid w:val="001F5606"/>
    <w:rsid w:val="001F66EB"/>
    <w:rsid w:val="001F67E5"/>
    <w:rsid w:val="001F72C9"/>
    <w:rsid w:val="001F7763"/>
    <w:rsid w:val="001F7773"/>
    <w:rsid w:val="001F7C04"/>
    <w:rsid w:val="00200341"/>
    <w:rsid w:val="002010D1"/>
    <w:rsid w:val="0020197D"/>
    <w:rsid w:val="0020228C"/>
    <w:rsid w:val="002023B5"/>
    <w:rsid w:val="002024D5"/>
    <w:rsid w:val="0020346D"/>
    <w:rsid w:val="00203834"/>
    <w:rsid w:val="00204205"/>
    <w:rsid w:val="00204A0C"/>
    <w:rsid w:val="00205AB5"/>
    <w:rsid w:val="00205D71"/>
    <w:rsid w:val="0020639E"/>
    <w:rsid w:val="00206E05"/>
    <w:rsid w:val="002070FF"/>
    <w:rsid w:val="00207FD3"/>
    <w:rsid w:val="00210A44"/>
    <w:rsid w:val="00211B1E"/>
    <w:rsid w:val="00212BF3"/>
    <w:rsid w:val="0021370A"/>
    <w:rsid w:val="00213EA7"/>
    <w:rsid w:val="00215709"/>
    <w:rsid w:val="00215980"/>
    <w:rsid w:val="00215ADD"/>
    <w:rsid w:val="00215FAE"/>
    <w:rsid w:val="00216308"/>
    <w:rsid w:val="00216BA7"/>
    <w:rsid w:val="00216C7F"/>
    <w:rsid w:val="00216D77"/>
    <w:rsid w:val="002172E5"/>
    <w:rsid w:val="0021789D"/>
    <w:rsid w:val="002204CB"/>
    <w:rsid w:val="00221AA5"/>
    <w:rsid w:val="002225CC"/>
    <w:rsid w:val="002227D0"/>
    <w:rsid w:val="002229F9"/>
    <w:rsid w:val="00222AD1"/>
    <w:rsid w:val="002234F3"/>
    <w:rsid w:val="00223F05"/>
    <w:rsid w:val="002254B1"/>
    <w:rsid w:val="00225ABF"/>
    <w:rsid w:val="00227389"/>
    <w:rsid w:val="002304F6"/>
    <w:rsid w:val="00231123"/>
    <w:rsid w:val="00231472"/>
    <w:rsid w:val="00232168"/>
    <w:rsid w:val="002321CC"/>
    <w:rsid w:val="00232B32"/>
    <w:rsid w:val="00233C4E"/>
    <w:rsid w:val="00235B1C"/>
    <w:rsid w:val="0023602A"/>
    <w:rsid w:val="00237C1B"/>
    <w:rsid w:val="00237D39"/>
    <w:rsid w:val="0024094F"/>
    <w:rsid w:val="0024186B"/>
    <w:rsid w:val="00241AE8"/>
    <w:rsid w:val="00241B82"/>
    <w:rsid w:val="00241D80"/>
    <w:rsid w:val="00241F9B"/>
    <w:rsid w:val="00242A43"/>
    <w:rsid w:val="00243EC1"/>
    <w:rsid w:val="00245006"/>
    <w:rsid w:val="002457C4"/>
    <w:rsid w:val="002462EE"/>
    <w:rsid w:val="00246D6D"/>
    <w:rsid w:val="00247516"/>
    <w:rsid w:val="00247855"/>
    <w:rsid w:val="00247D72"/>
    <w:rsid w:val="002502B0"/>
    <w:rsid w:val="002508ED"/>
    <w:rsid w:val="00251118"/>
    <w:rsid w:val="00251F92"/>
    <w:rsid w:val="00252371"/>
    <w:rsid w:val="0025279C"/>
    <w:rsid w:val="00252C68"/>
    <w:rsid w:val="0025303F"/>
    <w:rsid w:val="00253ED4"/>
    <w:rsid w:val="002546DA"/>
    <w:rsid w:val="002549B6"/>
    <w:rsid w:val="00254A5E"/>
    <w:rsid w:val="00254CAC"/>
    <w:rsid w:val="00255261"/>
    <w:rsid w:val="00255F2A"/>
    <w:rsid w:val="002566FD"/>
    <w:rsid w:val="00256AA9"/>
    <w:rsid w:val="00257D94"/>
    <w:rsid w:val="00261465"/>
    <w:rsid w:val="00261BF9"/>
    <w:rsid w:val="0026287C"/>
    <w:rsid w:val="002641ED"/>
    <w:rsid w:val="00264AC3"/>
    <w:rsid w:val="00265367"/>
    <w:rsid w:val="00265C84"/>
    <w:rsid w:val="00266863"/>
    <w:rsid w:val="00266EA1"/>
    <w:rsid w:val="00267819"/>
    <w:rsid w:val="00267AAE"/>
    <w:rsid w:val="00267B90"/>
    <w:rsid w:val="0027096C"/>
    <w:rsid w:val="00271469"/>
    <w:rsid w:val="0027179F"/>
    <w:rsid w:val="0027261F"/>
    <w:rsid w:val="00272E9F"/>
    <w:rsid w:val="002735DF"/>
    <w:rsid w:val="002750F6"/>
    <w:rsid w:val="0027516F"/>
    <w:rsid w:val="00275AF6"/>
    <w:rsid w:val="00276A5A"/>
    <w:rsid w:val="00276C63"/>
    <w:rsid w:val="00276DC4"/>
    <w:rsid w:val="00276E29"/>
    <w:rsid w:val="00277742"/>
    <w:rsid w:val="0028009A"/>
    <w:rsid w:val="00281525"/>
    <w:rsid w:val="00281B53"/>
    <w:rsid w:val="00282440"/>
    <w:rsid w:val="002824DC"/>
    <w:rsid w:val="00282EF1"/>
    <w:rsid w:val="00284237"/>
    <w:rsid w:val="00284C1D"/>
    <w:rsid w:val="00284CD8"/>
    <w:rsid w:val="0028669F"/>
    <w:rsid w:val="00286D0D"/>
    <w:rsid w:val="002872C4"/>
    <w:rsid w:val="00287D3D"/>
    <w:rsid w:val="00290FF8"/>
    <w:rsid w:val="00292055"/>
    <w:rsid w:val="002925EE"/>
    <w:rsid w:val="00294B0F"/>
    <w:rsid w:val="00294D5E"/>
    <w:rsid w:val="00295361"/>
    <w:rsid w:val="0029536B"/>
    <w:rsid w:val="00297B6D"/>
    <w:rsid w:val="002A06ED"/>
    <w:rsid w:val="002A07B9"/>
    <w:rsid w:val="002A097A"/>
    <w:rsid w:val="002A1DCB"/>
    <w:rsid w:val="002A1F57"/>
    <w:rsid w:val="002A2101"/>
    <w:rsid w:val="002A246B"/>
    <w:rsid w:val="002A2569"/>
    <w:rsid w:val="002A444E"/>
    <w:rsid w:val="002A4D80"/>
    <w:rsid w:val="002A5A38"/>
    <w:rsid w:val="002A5ABE"/>
    <w:rsid w:val="002A5D08"/>
    <w:rsid w:val="002A5D88"/>
    <w:rsid w:val="002A65BB"/>
    <w:rsid w:val="002A7374"/>
    <w:rsid w:val="002A744A"/>
    <w:rsid w:val="002A77C8"/>
    <w:rsid w:val="002A7C25"/>
    <w:rsid w:val="002A7D35"/>
    <w:rsid w:val="002B0406"/>
    <w:rsid w:val="002B078F"/>
    <w:rsid w:val="002B1B93"/>
    <w:rsid w:val="002B220D"/>
    <w:rsid w:val="002B2C44"/>
    <w:rsid w:val="002B3822"/>
    <w:rsid w:val="002B3E45"/>
    <w:rsid w:val="002B47C7"/>
    <w:rsid w:val="002B4BDC"/>
    <w:rsid w:val="002B55E4"/>
    <w:rsid w:val="002B55EE"/>
    <w:rsid w:val="002B6091"/>
    <w:rsid w:val="002B680B"/>
    <w:rsid w:val="002B7001"/>
    <w:rsid w:val="002B7664"/>
    <w:rsid w:val="002B7A5D"/>
    <w:rsid w:val="002C03A8"/>
    <w:rsid w:val="002C095B"/>
    <w:rsid w:val="002C0D0F"/>
    <w:rsid w:val="002C1357"/>
    <w:rsid w:val="002C3C5D"/>
    <w:rsid w:val="002C4675"/>
    <w:rsid w:val="002C4B06"/>
    <w:rsid w:val="002C5720"/>
    <w:rsid w:val="002C6065"/>
    <w:rsid w:val="002C66DA"/>
    <w:rsid w:val="002C6B5E"/>
    <w:rsid w:val="002C6B6B"/>
    <w:rsid w:val="002D0423"/>
    <w:rsid w:val="002D04BE"/>
    <w:rsid w:val="002D0C83"/>
    <w:rsid w:val="002D0D49"/>
    <w:rsid w:val="002D23DB"/>
    <w:rsid w:val="002D2A83"/>
    <w:rsid w:val="002D2C87"/>
    <w:rsid w:val="002D38F7"/>
    <w:rsid w:val="002D465F"/>
    <w:rsid w:val="002D49CE"/>
    <w:rsid w:val="002D4BAD"/>
    <w:rsid w:val="002D4D82"/>
    <w:rsid w:val="002D503A"/>
    <w:rsid w:val="002D5122"/>
    <w:rsid w:val="002D567E"/>
    <w:rsid w:val="002D7A0E"/>
    <w:rsid w:val="002E03FF"/>
    <w:rsid w:val="002E06D2"/>
    <w:rsid w:val="002E14A0"/>
    <w:rsid w:val="002E166A"/>
    <w:rsid w:val="002E2C17"/>
    <w:rsid w:val="002E3275"/>
    <w:rsid w:val="002E33A8"/>
    <w:rsid w:val="002E36F2"/>
    <w:rsid w:val="002E39A5"/>
    <w:rsid w:val="002E464F"/>
    <w:rsid w:val="002E4664"/>
    <w:rsid w:val="002E5392"/>
    <w:rsid w:val="002E62F4"/>
    <w:rsid w:val="002E6A91"/>
    <w:rsid w:val="002E6E21"/>
    <w:rsid w:val="002E7C32"/>
    <w:rsid w:val="002F0138"/>
    <w:rsid w:val="002F12E7"/>
    <w:rsid w:val="002F17A7"/>
    <w:rsid w:val="002F2782"/>
    <w:rsid w:val="002F2886"/>
    <w:rsid w:val="002F446E"/>
    <w:rsid w:val="002F4B15"/>
    <w:rsid w:val="002F506B"/>
    <w:rsid w:val="002F581A"/>
    <w:rsid w:val="002F5CC4"/>
    <w:rsid w:val="002F6550"/>
    <w:rsid w:val="002F7243"/>
    <w:rsid w:val="002F73BB"/>
    <w:rsid w:val="002F7C4F"/>
    <w:rsid w:val="003000B8"/>
    <w:rsid w:val="003000E2"/>
    <w:rsid w:val="0030076F"/>
    <w:rsid w:val="00300A54"/>
    <w:rsid w:val="003017C1"/>
    <w:rsid w:val="00301B6B"/>
    <w:rsid w:val="00301E30"/>
    <w:rsid w:val="00302ACA"/>
    <w:rsid w:val="00302B87"/>
    <w:rsid w:val="00302D13"/>
    <w:rsid w:val="003030FC"/>
    <w:rsid w:val="00303C51"/>
    <w:rsid w:val="003041CE"/>
    <w:rsid w:val="0030432E"/>
    <w:rsid w:val="0030446C"/>
    <w:rsid w:val="0030480E"/>
    <w:rsid w:val="00304FAF"/>
    <w:rsid w:val="003057E3"/>
    <w:rsid w:val="00305DF6"/>
    <w:rsid w:val="003066B9"/>
    <w:rsid w:val="00306A22"/>
    <w:rsid w:val="003071C9"/>
    <w:rsid w:val="00307F3C"/>
    <w:rsid w:val="0031200F"/>
    <w:rsid w:val="00312874"/>
    <w:rsid w:val="00313D77"/>
    <w:rsid w:val="00313E1D"/>
    <w:rsid w:val="00314A8F"/>
    <w:rsid w:val="00314C4B"/>
    <w:rsid w:val="00314EE0"/>
    <w:rsid w:val="00315261"/>
    <w:rsid w:val="00315323"/>
    <w:rsid w:val="00316333"/>
    <w:rsid w:val="00316F74"/>
    <w:rsid w:val="00317A01"/>
    <w:rsid w:val="00320408"/>
    <w:rsid w:val="00320528"/>
    <w:rsid w:val="00320AB3"/>
    <w:rsid w:val="00322582"/>
    <w:rsid w:val="003225A6"/>
    <w:rsid w:val="003231A5"/>
    <w:rsid w:val="00323B9F"/>
    <w:rsid w:val="0032468D"/>
    <w:rsid w:val="0032508B"/>
    <w:rsid w:val="00325D17"/>
    <w:rsid w:val="00327491"/>
    <w:rsid w:val="00330A1D"/>
    <w:rsid w:val="00330DFC"/>
    <w:rsid w:val="0033344D"/>
    <w:rsid w:val="00333A00"/>
    <w:rsid w:val="0033464A"/>
    <w:rsid w:val="00334DDB"/>
    <w:rsid w:val="00334F7E"/>
    <w:rsid w:val="0033525F"/>
    <w:rsid w:val="003357CC"/>
    <w:rsid w:val="0033629F"/>
    <w:rsid w:val="0033650A"/>
    <w:rsid w:val="00336AB0"/>
    <w:rsid w:val="003374F4"/>
    <w:rsid w:val="00337ABD"/>
    <w:rsid w:val="00340082"/>
    <w:rsid w:val="00340D70"/>
    <w:rsid w:val="00340D77"/>
    <w:rsid w:val="0034144F"/>
    <w:rsid w:val="00341B7A"/>
    <w:rsid w:val="00342ABD"/>
    <w:rsid w:val="00343539"/>
    <w:rsid w:val="00343A22"/>
    <w:rsid w:val="00343B1D"/>
    <w:rsid w:val="00343FDD"/>
    <w:rsid w:val="003444D6"/>
    <w:rsid w:val="0034477A"/>
    <w:rsid w:val="00345575"/>
    <w:rsid w:val="00345F45"/>
    <w:rsid w:val="0034602C"/>
    <w:rsid w:val="00346326"/>
    <w:rsid w:val="00351F42"/>
    <w:rsid w:val="00352DF9"/>
    <w:rsid w:val="00352FAE"/>
    <w:rsid w:val="00354839"/>
    <w:rsid w:val="00354A3F"/>
    <w:rsid w:val="0035563C"/>
    <w:rsid w:val="00356833"/>
    <w:rsid w:val="00356E77"/>
    <w:rsid w:val="003571FC"/>
    <w:rsid w:val="00357256"/>
    <w:rsid w:val="0035788F"/>
    <w:rsid w:val="00357B17"/>
    <w:rsid w:val="003602E2"/>
    <w:rsid w:val="0036076D"/>
    <w:rsid w:val="00360DA5"/>
    <w:rsid w:val="00361249"/>
    <w:rsid w:val="00361263"/>
    <w:rsid w:val="0036219B"/>
    <w:rsid w:val="00362C63"/>
    <w:rsid w:val="00362CC7"/>
    <w:rsid w:val="00362E73"/>
    <w:rsid w:val="00363063"/>
    <w:rsid w:val="003635F6"/>
    <w:rsid w:val="0036393E"/>
    <w:rsid w:val="00364C5F"/>
    <w:rsid w:val="00365A0E"/>
    <w:rsid w:val="003669E6"/>
    <w:rsid w:val="00366D6D"/>
    <w:rsid w:val="00366E08"/>
    <w:rsid w:val="0036725B"/>
    <w:rsid w:val="0036737C"/>
    <w:rsid w:val="00367E4C"/>
    <w:rsid w:val="003704D0"/>
    <w:rsid w:val="00371206"/>
    <w:rsid w:val="00371BDE"/>
    <w:rsid w:val="003730E3"/>
    <w:rsid w:val="00373B50"/>
    <w:rsid w:val="00374197"/>
    <w:rsid w:val="003743FD"/>
    <w:rsid w:val="00375E94"/>
    <w:rsid w:val="00375F1B"/>
    <w:rsid w:val="003771F4"/>
    <w:rsid w:val="0038008D"/>
    <w:rsid w:val="00380ED4"/>
    <w:rsid w:val="00380F14"/>
    <w:rsid w:val="0038104F"/>
    <w:rsid w:val="00381593"/>
    <w:rsid w:val="00381D30"/>
    <w:rsid w:val="00381F0A"/>
    <w:rsid w:val="00382691"/>
    <w:rsid w:val="00382D40"/>
    <w:rsid w:val="00383011"/>
    <w:rsid w:val="003830B0"/>
    <w:rsid w:val="00383923"/>
    <w:rsid w:val="00384CE7"/>
    <w:rsid w:val="00384E8E"/>
    <w:rsid w:val="0038515A"/>
    <w:rsid w:val="003851FC"/>
    <w:rsid w:val="003853DF"/>
    <w:rsid w:val="00386573"/>
    <w:rsid w:val="003869F6"/>
    <w:rsid w:val="00386FFA"/>
    <w:rsid w:val="00387688"/>
    <w:rsid w:val="0039095B"/>
    <w:rsid w:val="00390E9D"/>
    <w:rsid w:val="0039107A"/>
    <w:rsid w:val="003923B2"/>
    <w:rsid w:val="00392D62"/>
    <w:rsid w:val="00393247"/>
    <w:rsid w:val="00393576"/>
    <w:rsid w:val="00394400"/>
    <w:rsid w:val="0039452A"/>
    <w:rsid w:val="00394718"/>
    <w:rsid w:val="00394726"/>
    <w:rsid w:val="00394B21"/>
    <w:rsid w:val="00395140"/>
    <w:rsid w:val="003957AB"/>
    <w:rsid w:val="00395C7B"/>
    <w:rsid w:val="003961B9"/>
    <w:rsid w:val="003975E2"/>
    <w:rsid w:val="003A0541"/>
    <w:rsid w:val="003A135F"/>
    <w:rsid w:val="003A1A5E"/>
    <w:rsid w:val="003A2B36"/>
    <w:rsid w:val="003A2C24"/>
    <w:rsid w:val="003A2CE8"/>
    <w:rsid w:val="003A3409"/>
    <w:rsid w:val="003A4122"/>
    <w:rsid w:val="003A4391"/>
    <w:rsid w:val="003A56DE"/>
    <w:rsid w:val="003A58A0"/>
    <w:rsid w:val="003A5D10"/>
    <w:rsid w:val="003A6974"/>
    <w:rsid w:val="003A6977"/>
    <w:rsid w:val="003A69B0"/>
    <w:rsid w:val="003A7518"/>
    <w:rsid w:val="003A7E6A"/>
    <w:rsid w:val="003B0070"/>
    <w:rsid w:val="003B02EE"/>
    <w:rsid w:val="003B0696"/>
    <w:rsid w:val="003B0784"/>
    <w:rsid w:val="003B136E"/>
    <w:rsid w:val="003B1869"/>
    <w:rsid w:val="003B1D41"/>
    <w:rsid w:val="003B1FF4"/>
    <w:rsid w:val="003B2C0D"/>
    <w:rsid w:val="003B33EA"/>
    <w:rsid w:val="003B3538"/>
    <w:rsid w:val="003B3CEB"/>
    <w:rsid w:val="003B3DF9"/>
    <w:rsid w:val="003B3E35"/>
    <w:rsid w:val="003B495D"/>
    <w:rsid w:val="003B628D"/>
    <w:rsid w:val="003B67F6"/>
    <w:rsid w:val="003B6A06"/>
    <w:rsid w:val="003B73C3"/>
    <w:rsid w:val="003B75D3"/>
    <w:rsid w:val="003B7D07"/>
    <w:rsid w:val="003C025F"/>
    <w:rsid w:val="003C04DF"/>
    <w:rsid w:val="003C0506"/>
    <w:rsid w:val="003C1340"/>
    <w:rsid w:val="003C2543"/>
    <w:rsid w:val="003C32F4"/>
    <w:rsid w:val="003C3B09"/>
    <w:rsid w:val="003C49D0"/>
    <w:rsid w:val="003C4AA3"/>
    <w:rsid w:val="003C5756"/>
    <w:rsid w:val="003C5C6F"/>
    <w:rsid w:val="003C7125"/>
    <w:rsid w:val="003C7683"/>
    <w:rsid w:val="003C7A60"/>
    <w:rsid w:val="003C7AB4"/>
    <w:rsid w:val="003D1E3E"/>
    <w:rsid w:val="003D1F4E"/>
    <w:rsid w:val="003D2CCA"/>
    <w:rsid w:val="003D3295"/>
    <w:rsid w:val="003D353C"/>
    <w:rsid w:val="003D384E"/>
    <w:rsid w:val="003D3869"/>
    <w:rsid w:val="003D49D7"/>
    <w:rsid w:val="003D5DBE"/>
    <w:rsid w:val="003D649A"/>
    <w:rsid w:val="003D6FC5"/>
    <w:rsid w:val="003D7020"/>
    <w:rsid w:val="003D71A1"/>
    <w:rsid w:val="003D755C"/>
    <w:rsid w:val="003D7BA0"/>
    <w:rsid w:val="003D7CEA"/>
    <w:rsid w:val="003E224D"/>
    <w:rsid w:val="003E2D26"/>
    <w:rsid w:val="003E3654"/>
    <w:rsid w:val="003E3CB9"/>
    <w:rsid w:val="003E4792"/>
    <w:rsid w:val="003E49AF"/>
    <w:rsid w:val="003E4F1D"/>
    <w:rsid w:val="003E675C"/>
    <w:rsid w:val="003E6D0C"/>
    <w:rsid w:val="003E73C6"/>
    <w:rsid w:val="003E7AFE"/>
    <w:rsid w:val="003F0349"/>
    <w:rsid w:val="003F046E"/>
    <w:rsid w:val="003F0586"/>
    <w:rsid w:val="003F06C2"/>
    <w:rsid w:val="003F10EF"/>
    <w:rsid w:val="003F12A9"/>
    <w:rsid w:val="003F179F"/>
    <w:rsid w:val="003F1F56"/>
    <w:rsid w:val="003F2C41"/>
    <w:rsid w:val="003F3605"/>
    <w:rsid w:val="003F4D24"/>
    <w:rsid w:val="003F6E90"/>
    <w:rsid w:val="003F7162"/>
    <w:rsid w:val="003F7A6B"/>
    <w:rsid w:val="003F7B5C"/>
    <w:rsid w:val="00400114"/>
    <w:rsid w:val="0040012E"/>
    <w:rsid w:val="00400C4B"/>
    <w:rsid w:val="00401A3E"/>
    <w:rsid w:val="00401F62"/>
    <w:rsid w:val="00401FCF"/>
    <w:rsid w:val="00402501"/>
    <w:rsid w:val="004028C2"/>
    <w:rsid w:val="00402A56"/>
    <w:rsid w:val="00404580"/>
    <w:rsid w:val="004047C0"/>
    <w:rsid w:val="00404F8A"/>
    <w:rsid w:val="004055E5"/>
    <w:rsid w:val="00405D06"/>
    <w:rsid w:val="00405DB8"/>
    <w:rsid w:val="004066EE"/>
    <w:rsid w:val="004068C6"/>
    <w:rsid w:val="004078FC"/>
    <w:rsid w:val="00411BE9"/>
    <w:rsid w:val="00411D58"/>
    <w:rsid w:val="00412141"/>
    <w:rsid w:val="00412472"/>
    <w:rsid w:val="0041249B"/>
    <w:rsid w:val="00412A71"/>
    <w:rsid w:val="00413C36"/>
    <w:rsid w:val="00415368"/>
    <w:rsid w:val="0041567B"/>
    <w:rsid w:val="00415BB3"/>
    <w:rsid w:val="00416035"/>
    <w:rsid w:val="00416807"/>
    <w:rsid w:val="00416AED"/>
    <w:rsid w:val="00416C9D"/>
    <w:rsid w:val="004205E8"/>
    <w:rsid w:val="00420876"/>
    <w:rsid w:val="0042180C"/>
    <w:rsid w:val="00421D1B"/>
    <w:rsid w:val="00422582"/>
    <w:rsid w:val="004237FB"/>
    <w:rsid w:val="00424072"/>
    <w:rsid w:val="00424AEB"/>
    <w:rsid w:val="004263A1"/>
    <w:rsid w:val="00427090"/>
    <w:rsid w:val="00427B95"/>
    <w:rsid w:val="00427FC5"/>
    <w:rsid w:val="00430450"/>
    <w:rsid w:val="004305BE"/>
    <w:rsid w:val="004309EA"/>
    <w:rsid w:val="00431983"/>
    <w:rsid w:val="00431E9E"/>
    <w:rsid w:val="00431FDD"/>
    <w:rsid w:val="0043259E"/>
    <w:rsid w:val="00432BEF"/>
    <w:rsid w:val="00432F52"/>
    <w:rsid w:val="0043572C"/>
    <w:rsid w:val="0043643D"/>
    <w:rsid w:val="004368FC"/>
    <w:rsid w:val="00437DE9"/>
    <w:rsid w:val="00437EB0"/>
    <w:rsid w:val="00440ACD"/>
    <w:rsid w:val="00440F1C"/>
    <w:rsid w:val="00441642"/>
    <w:rsid w:val="00441908"/>
    <w:rsid w:val="00441D80"/>
    <w:rsid w:val="0044223C"/>
    <w:rsid w:val="0044419D"/>
    <w:rsid w:val="004443EE"/>
    <w:rsid w:val="004459F2"/>
    <w:rsid w:val="004460B8"/>
    <w:rsid w:val="004465EB"/>
    <w:rsid w:val="004468D7"/>
    <w:rsid w:val="00447A76"/>
    <w:rsid w:val="004501B3"/>
    <w:rsid w:val="0045029D"/>
    <w:rsid w:val="00450F2F"/>
    <w:rsid w:val="0045160F"/>
    <w:rsid w:val="00451CF2"/>
    <w:rsid w:val="004525FC"/>
    <w:rsid w:val="004527A1"/>
    <w:rsid w:val="00452BEF"/>
    <w:rsid w:val="0045372E"/>
    <w:rsid w:val="00453F8A"/>
    <w:rsid w:val="00454998"/>
    <w:rsid w:val="00455E9E"/>
    <w:rsid w:val="00456167"/>
    <w:rsid w:val="00456578"/>
    <w:rsid w:val="00456F1F"/>
    <w:rsid w:val="0045717B"/>
    <w:rsid w:val="00457762"/>
    <w:rsid w:val="00457B48"/>
    <w:rsid w:val="00457D05"/>
    <w:rsid w:val="00460260"/>
    <w:rsid w:val="004603BC"/>
    <w:rsid w:val="00460BDF"/>
    <w:rsid w:val="00460C21"/>
    <w:rsid w:val="00460E08"/>
    <w:rsid w:val="0046183E"/>
    <w:rsid w:val="004630A1"/>
    <w:rsid w:val="00463480"/>
    <w:rsid w:val="004638E1"/>
    <w:rsid w:val="0046431C"/>
    <w:rsid w:val="0046433A"/>
    <w:rsid w:val="00464386"/>
    <w:rsid w:val="00464E8B"/>
    <w:rsid w:val="0046622B"/>
    <w:rsid w:val="00466802"/>
    <w:rsid w:val="00466C62"/>
    <w:rsid w:val="00466E74"/>
    <w:rsid w:val="0046746B"/>
    <w:rsid w:val="004674A4"/>
    <w:rsid w:val="0046790A"/>
    <w:rsid w:val="00467955"/>
    <w:rsid w:val="00471015"/>
    <w:rsid w:val="00472011"/>
    <w:rsid w:val="00472A7E"/>
    <w:rsid w:val="00472B1E"/>
    <w:rsid w:val="00472E4B"/>
    <w:rsid w:val="004733D1"/>
    <w:rsid w:val="00473792"/>
    <w:rsid w:val="004747EA"/>
    <w:rsid w:val="00474B14"/>
    <w:rsid w:val="00474C76"/>
    <w:rsid w:val="00476556"/>
    <w:rsid w:val="00476CE5"/>
    <w:rsid w:val="0048030A"/>
    <w:rsid w:val="004824F9"/>
    <w:rsid w:val="004838C6"/>
    <w:rsid w:val="00483AE0"/>
    <w:rsid w:val="004850E0"/>
    <w:rsid w:val="00485854"/>
    <w:rsid w:val="00485DBF"/>
    <w:rsid w:val="0048604D"/>
    <w:rsid w:val="00486FE0"/>
    <w:rsid w:val="00487322"/>
    <w:rsid w:val="004873FF"/>
    <w:rsid w:val="00487672"/>
    <w:rsid w:val="00487EDB"/>
    <w:rsid w:val="00490BFE"/>
    <w:rsid w:val="00491321"/>
    <w:rsid w:val="00491AEE"/>
    <w:rsid w:val="00491B00"/>
    <w:rsid w:val="00492462"/>
    <w:rsid w:val="00492AEB"/>
    <w:rsid w:val="00493BBA"/>
    <w:rsid w:val="00494FC8"/>
    <w:rsid w:val="00495430"/>
    <w:rsid w:val="004963BF"/>
    <w:rsid w:val="004967C1"/>
    <w:rsid w:val="004A299D"/>
    <w:rsid w:val="004A3BE7"/>
    <w:rsid w:val="004A453E"/>
    <w:rsid w:val="004A45EC"/>
    <w:rsid w:val="004A4691"/>
    <w:rsid w:val="004A5B1E"/>
    <w:rsid w:val="004A5EB0"/>
    <w:rsid w:val="004A6320"/>
    <w:rsid w:val="004A6845"/>
    <w:rsid w:val="004A6B30"/>
    <w:rsid w:val="004A7394"/>
    <w:rsid w:val="004A74A0"/>
    <w:rsid w:val="004A7595"/>
    <w:rsid w:val="004A7EDE"/>
    <w:rsid w:val="004B0025"/>
    <w:rsid w:val="004B0F92"/>
    <w:rsid w:val="004B10E2"/>
    <w:rsid w:val="004B1E60"/>
    <w:rsid w:val="004B21E4"/>
    <w:rsid w:val="004B2CE1"/>
    <w:rsid w:val="004B3283"/>
    <w:rsid w:val="004B6091"/>
    <w:rsid w:val="004B6310"/>
    <w:rsid w:val="004B639E"/>
    <w:rsid w:val="004B6522"/>
    <w:rsid w:val="004B7475"/>
    <w:rsid w:val="004B752A"/>
    <w:rsid w:val="004C01BA"/>
    <w:rsid w:val="004C0359"/>
    <w:rsid w:val="004C13CE"/>
    <w:rsid w:val="004C192E"/>
    <w:rsid w:val="004C1A60"/>
    <w:rsid w:val="004C234B"/>
    <w:rsid w:val="004C2D8D"/>
    <w:rsid w:val="004C3AB6"/>
    <w:rsid w:val="004C3FFE"/>
    <w:rsid w:val="004C49AF"/>
    <w:rsid w:val="004C49D0"/>
    <w:rsid w:val="004C5F35"/>
    <w:rsid w:val="004C6081"/>
    <w:rsid w:val="004C6BBC"/>
    <w:rsid w:val="004C6F87"/>
    <w:rsid w:val="004D0C3A"/>
    <w:rsid w:val="004D1E97"/>
    <w:rsid w:val="004D1EDF"/>
    <w:rsid w:val="004D2768"/>
    <w:rsid w:val="004D55F1"/>
    <w:rsid w:val="004D5DC5"/>
    <w:rsid w:val="004D6087"/>
    <w:rsid w:val="004D688C"/>
    <w:rsid w:val="004D6C18"/>
    <w:rsid w:val="004D6C86"/>
    <w:rsid w:val="004D6DBE"/>
    <w:rsid w:val="004E0213"/>
    <w:rsid w:val="004E073F"/>
    <w:rsid w:val="004E1630"/>
    <w:rsid w:val="004E212D"/>
    <w:rsid w:val="004E2590"/>
    <w:rsid w:val="004E2A51"/>
    <w:rsid w:val="004E2A87"/>
    <w:rsid w:val="004E2E15"/>
    <w:rsid w:val="004E325C"/>
    <w:rsid w:val="004E3D7D"/>
    <w:rsid w:val="004E3F9A"/>
    <w:rsid w:val="004E5FF0"/>
    <w:rsid w:val="004E6D03"/>
    <w:rsid w:val="004E6EC7"/>
    <w:rsid w:val="004E7108"/>
    <w:rsid w:val="004E711C"/>
    <w:rsid w:val="004E7A0D"/>
    <w:rsid w:val="004F016D"/>
    <w:rsid w:val="004F148C"/>
    <w:rsid w:val="004F2383"/>
    <w:rsid w:val="004F23C3"/>
    <w:rsid w:val="004F26C4"/>
    <w:rsid w:val="004F2BCA"/>
    <w:rsid w:val="004F4F76"/>
    <w:rsid w:val="004F5AE8"/>
    <w:rsid w:val="004F6735"/>
    <w:rsid w:val="004F7225"/>
    <w:rsid w:val="004F771A"/>
    <w:rsid w:val="004F784F"/>
    <w:rsid w:val="004F7955"/>
    <w:rsid w:val="004F7D8A"/>
    <w:rsid w:val="00500113"/>
    <w:rsid w:val="00500145"/>
    <w:rsid w:val="0050047A"/>
    <w:rsid w:val="00500D34"/>
    <w:rsid w:val="00500DEE"/>
    <w:rsid w:val="00502619"/>
    <w:rsid w:val="005045B3"/>
    <w:rsid w:val="00504D80"/>
    <w:rsid w:val="00505407"/>
    <w:rsid w:val="00505711"/>
    <w:rsid w:val="005061A6"/>
    <w:rsid w:val="00506AB3"/>
    <w:rsid w:val="00506B38"/>
    <w:rsid w:val="00507B30"/>
    <w:rsid w:val="00512140"/>
    <w:rsid w:val="00512AC6"/>
    <w:rsid w:val="00512ACB"/>
    <w:rsid w:val="00512E68"/>
    <w:rsid w:val="005153AD"/>
    <w:rsid w:val="005166EC"/>
    <w:rsid w:val="005169A6"/>
    <w:rsid w:val="00516CA7"/>
    <w:rsid w:val="00522864"/>
    <w:rsid w:val="005230F5"/>
    <w:rsid w:val="0052373A"/>
    <w:rsid w:val="00523FC9"/>
    <w:rsid w:val="00524156"/>
    <w:rsid w:val="0052480D"/>
    <w:rsid w:val="00524B6A"/>
    <w:rsid w:val="0052532F"/>
    <w:rsid w:val="00525B71"/>
    <w:rsid w:val="00525CE7"/>
    <w:rsid w:val="00526096"/>
    <w:rsid w:val="0052748B"/>
    <w:rsid w:val="0052754B"/>
    <w:rsid w:val="00527B1F"/>
    <w:rsid w:val="00530973"/>
    <w:rsid w:val="00530BF8"/>
    <w:rsid w:val="0053143A"/>
    <w:rsid w:val="00531624"/>
    <w:rsid w:val="00531E45"/>
    <w:rsid w:val="005320FC"/>
    <w:rsid w:val="0053233F"/>
    <w:rsid w:val="00532AC4"/>
    <w:rsid w:val="00532E28"/>
    <w:rsid w:val="0053348C"/>
    <w:rsid w:val="00533D8B"/>
    <w:rsid w:val="005345A6"/>
    <w:rsid w:val="00534FF5"/>
    <w:rsid w:val="00535E85"/>
    <w:rsid w:val="00536292"/>
    <w:rsid w:val="005373B3"/>
    <w:rsid w:val="00537E53"/>
    <w:rsid w:val="00540E27"/>
    <w:rsid w:val="00540E6E"/>
    <w:rsid w:val="005413B8"/>
    <w:rsid w:val="0054158C"/>
    <w:rsid w:val="00541B09"/>
    <w:rsid w:val="00541FBF"/>
    <w:rsid w:val="00542164"/>
    <w:rsid w:val="005421EA"/>
    <w:rsid w:val="0054241D"/>
    <w:rsid w:val="00542BB1"/>
    <w:rsid w:val="00542EC1"/>
    <w:rsid w:val="0054431E"/>
    <w:rsid w:val="00544B40"/>
    <w:rsid w:val="00544CEB"/>
    <w:rsid w:val="00544D80"/>
    <w:rsid w:val="00545089"/>
    <w:rsid w:val="0054508C"/>
    <w:rsid w:val="005454E8"/>
    <w:rsid w:val="00545BDF"/>
    <w:rsid w:val="00547B46"/>
    <w:rsid w:val="005509C4"/>
    <w:rsid w:val="00550A5E"/>
    <w:rsid w:val="00550B5A"/>
    <w:rsid w:val="00550B70"/>
    <w:rsid w:val="00550C89"/>
    <w:rsid w:val="00550CFD"/>
    <w:rsid w:val="00551403"/>
    <w:rsid w:val="00552560"/>
    <w:rsid w:val="00552847"/>
    <w:rsid w:val="0055350C"/>
    <w:rsid w:val="00553B09"/>
    <w:rsid w:val="00554C68"/>
    <w:rsid w:val="00555B81"/>
    <w:rsid w:val="00555C9F"/>
    <w:rsid w:val="00556205"/>
    <w:rsid w:val="00556B87"/>
    <w:rsid w:val="0055733B"/>
    <w:rsid w:val="0055759F"/>
    <w:rsid w:val="005575C3"/>
    <w:rsid w:val="005604EE"/>
    <w:rsid w:val="0056093B"/>
    <w:rsid w:val="00560DE2"/>
    <w:rsid w:val="00561AB3"/>
    <w:rsid w:val="00561C90"/>
    <w:rsid w:val="00561D92"/>
    <w:rsid w:val="005626E8"/>
    <w:rsid w:val="0056316D"/>
    <w:rsid w:val="00563E4D"/>
    <w:rsid w:val="00563E92"/>
    <w:rsid w:val="00564563"/>
    <w:rsid w:val="005647F5"/>
    <w:rsid w:val="00565BF5"/>
    <w:rsid w:val="00565FB6"/>
    <w:rsid w:val="00567149"/>
    <w:rsid w:val="0056719B"/>
    <w:rsid w:val="005674B3"/>
    <w:rsid w:val="005677D4"/>
    <w:rsid w:val="00570EC9"/>
    <w:rsid w:val="0057152C"/>
    <w:rsid w:val="0057163B"/>
    <w:rsid w:val="00571F4C"/>
    <w:rsid w:val="00571FB4"/>
    <w:rsid w:val="005720CA"/>
    <w:rsid w:val="005727E9"/>
    <w:rsid w:val="00574141"/>
    <w:rsid w:val="005741B2"/>
    <w:rsid w:val="00574217"/>
    <w:rsid w:val="00574350"/>
    <w:rsid w:val="0057463C"/>
    <w:rsid w:val="005752C3"/>
    <w:rsid w:val="00575BF9"/>
    <w:rsid w:val="00575D12"/>
    <w:rsid w:val="00575E8D"/>
    <w:rsid w:val="00576684"/>
    <w:rsid w:val="00576E9D"/>
    <w:rsid w:val="005776D4"/>
    <w:rsid w:val="005776F5"/>
    <w:rsid w:val="00577B95"/>
    <w:rsid w:val="00580F0C"/>
    <w:rsid w:val="00581CB7"/>
    <w:rsid w:val="00581DF7"/>
    <w:rsid w:val="00582A8A"/>
    <w:rsid w:val="005830F3"/>
    <w:rsid w:val="00583140"/>
    <w:rsid w:val="005838BE"/>
    <w:rsid w:val="00584094"/>
    <w:rsid w:val="00584737"/>
    <w:rsid w:val="0058489A"/>
    <w:rsid w:val="00584B48"/>
    <w:rsid w:val="005858BB"/>
    <w:rsid w:val="005859F9"/>
    <w:rsid w:val="00585D85"/>
    <w:rsid w:val="00585D8F"/>
    <w:rsid w:val="00585E0F"/>
    <w:rsid w:val="005869B9"/>
    <w:rsid w:val="00586FB3"/>
    <w:rsid w:val="0058725F"/>
    <w:rsid w:val="005872CD"/>
    <w:rsid w:val="0058777D"/>
    <w:rsid w:val="005877E7"/>
    <w:rsid w:val="00587F50"/>
    <w:rsid w:val="00590E46"/>
    <w:rsid w:val="00590F4E"/>
    <w:rsid w:val="0059183D"/>
    <w:rsid w:val="00593304"/>
    <w:rsid w:val="00593325"/>
    <w:rsid w:val="0059337F"/>
    <w:rsid w:val="00593968"/>
    <w:rsid w:val="005940A3"/>
    <w:rsid w:val="005940B4"/>
    <w:rsid w:val="00594587"/>
    <w:rsid w:val="005948DD"/>
    <w:rsid w:val="005952A8"/>
    <w:rsid w:val="0059631E"/>
    <w:rsid w:val="0059674B"/>
    <w:rsid w:val="00596A9E"/>
    <w:rsid w:val="00596E49"/>
    <w:rsid w:val="005975A9"/>
    <w:rsid w:val="005976B3"/>
    <w:rsid w:val="00597A13"/>
    <w:rsid w:val="00597F2E"/>
    <w:rsid w:val="005A091C"/>
    <w:rsid w:val="005A2564"/>
    <w:rsid w:val="005A3193"/>
    <w:rsid w:val="005A39BD"/>
    <w:rsid w:val="005A4117"/>
    <w:rsid w:val="005A5484"/>
    <w:rsid w:val="005A74D9"/>
    <w:rsid w:val="005B0EBE"/>
    <w:rsid w:val="005B26D5"/>
    <w:rsid w:val="005B4831"/>
    <w:rsid w:val="005B55F7"/>
    <w:rsid w:val="005B5723"/>
    <w:rsid w:val="005B5800"/>
    <w:rsid w:val="005B582C"/>
    <w:rsid w:val="005B6DBC"/>
    <w:rsid w:val="005B7C29"/>
    <w:rsid w:val="005C09EC"/>
    <w:rsid w:val="005C1148"/>
    <w:rsid w:val="005C14DF"/>
    <w:rsid w:val="005C22C1"/>
    <w:rsid w:val="005C237C"/>
    <w:rsid w:val="005C3054"/>
    <w:rsid w:val="005C3B6E"/>
    <w:rsid w:val="005C5443"/>
    <w:rsid w:val="005C5D74"/>
    <w:rsid w:val="005C6285"/>
    <w:rsid w:val="005C65FE"/>
    <w:rsid w:val="005C68DF"/>
    <w:rsid w:val="005D066F"/>
    <w:rsid w:val="005D0E6A"/>
    <w:rsid w:val="005D1714"/>
    <w:rsid w:val="005D17DC"/>
    <w:rsid w:val="005D1A2A"/>
    <w:rsid w:val="005D1C66"/>
    <w:rsid w:val="005D21AC"/>
    <w:rsid w:val="005D294C"/>
    <w:rsid w:val="005D388C"/>
    <w:rsid w:val="005D3F83"/>
    <w:rsid w:val="005D5845"/>
    <w:rsid w:val="005D5DCB"/>
    <w:rsid w:val="005D6C84"/>
    <w:rsid w:val="005D7D6B"/>
    <w:rsid w:val="005E0022"/>
    <w:rsid w:val="005E0B8B"/>
    <w:rsid w:val="005E1718"/>
    <w:rsid w:val="005E1885"/>
    <w:rsid w:val="005E3823"/>
    <w:rsid w:val="005E3A3F"/>
    <w:rsid w:val="005E3FC6"/>
    <w:rsid w:val="005E41CB"/>
    <w:rsid w:val="005E42C8"/>
    <w:rsid w:val="005E43E2"/>
    <w:rsid w:val="005E4441"/>
    <w:rsid w:val="005E4775"/>
    <w:rsid w:val="005E48EC"/>
    <w:rsid w:val="005E5E68"/>
    <w:rsid w:val="005E60A0"/>
    <w:rsid w:val="005E62EC"/>
    <w:rsid w:val="005E712E"/>
    <w:rsid w:val="005E733E"/>
    <w:rsid w:val="005E78AF"/>
    <w:rsid w:val="005F16E2"/>
    <w:rsid w:val="005F1CD7"/>
    <w:rsid w:val="005F2A61"/>
    <w:rsid w:val="005F3085"/>
    <w:rsid w:val="005F33E1"/>
    <w:rsid w:val="005F3A1A"/>
    <w:rsid w:val="005F5AC6"/>
    <w:rsid w:val="005F5CF1"/>
    <w:rsid w:val="005F6565"/>
    <w:rsid w:val="005F6D2F"/>
    <w:rsid w:val="005F6DB0"/>
    <w:rsid w:val="005F749E"/>
    <w:rsid w:val="005F7B5D"/>
    <w:rsid w:val="006000F0"/>
    <w:rsid w:val="00600212"/>
    <w:rsid w:val="006002DD"/>
    <w:rsid w:val="006007CC"/>
    <w:rsid w:val="00600A9A"/>
    <w:rsid w:val="00600CF9"/>
    <w:rsid w:val="00600D3E"/>
    <w:rsid w:val="006029A8"/>
    <w:rsid w:val="00603B6A"/>
    <w:rsid w:val="00603F4B"/>
    <w:rsid w:val="00604284"/>
    <w:rsid w:val="006042F0"/>
    <w:rsid w:val="0060475C"/>
    <w:rsid w:val="0060534A"/>
    <w:rsid w:val="00605359"/>
    <w:rsid w:val="006065AA"/>
    <w:rsid w:val="00606A42"/>
    <w:rsid w:val="006070E0"/>
    <w:rsid w:val="006071A6"/>
    <w:rsid w:val="006075A0"/>
    <w:rsid w:val="006075C7"/>
    <w:rsid w:val="0061040A"/>
    <w:rsid w:val="00610615"/>
    <w:rsid w:val="00610782"/>
    <w:rsid w:val="0061159C"/>
    <w:rsid w:val="00611FE5"/>
    <w:rsid w:val="00612201"/>
    <w:rsid w:val="00613C00"/>
    <w:rsid w:val="00613E43"/>
    <w:rsid w:val="006141E7"/>
    <w:rsid w:val="006154FA"/>
    <w:rsid w:val="0062078B"/>
    <w:rsid w:val="00620849"/>
    <w:rsid w:val="00620F85"/>
    <w:rsid w:val="00621393"/>
    <w:rsid w:val="00621891"/>
    <w:rsid w:val="00621948"/>
    <w:rsid w:val="00622148"/>
    <w:rsid w:val="006224F6"/>
    <w:rsid w:val="00623992"/>
    <w:rsid w:val="00623AA8"/>
    <w:rsid w:val="00623F49"/>
    <w:rsid w:val="00625023"/>
    <w:rsid w:val="006259B9"/>
    <w:rsid w:val="00625AF1"/>
    <w:rsid w:val="0062675F"/>
    <w:rsid w:val="0062708A"/>
    <w:rsid w:val="00627778"/>
    <w:rsid w:val="00627E3C"/>
    <w:rsid w:val="00627EEB"/>
    <w:rsid w:val="00631085"/>
    <w:rsid w:val="0063185D"/>
    <w:rsid w:val="00631E8C"/>
    <w:rsid w:val="0063304E"/>
    <w:rsid w:val="00633CCF"/>
    <w:rsid w:val="00633E35"/>
    <w:rsid w:val="006341BA"/>
    <w:rsid w:val="00634C7C"/>
    <w:rsid w:val="00634E1D"/>
    <w:rsid w:val="00634E9F"/>
    <w:rsid w:val="006353D0"/>
    <w:rsid w:val="00635478"/>
    <w:rsid w:val="00636242"/>
    <w:rsid w:val="006362ED"/>
    <w:rsid w:val="0063767D"/>
    <w:rsid w:val="006401EA"/>
    <w:rsid w:val="00640449"/>
    <w:rsid w:val="00642BFA"/>
    <w:rsid w:val="00642CAF"/>
    <w:rsid w:val="00643765"/>
    <w:rsid w:val="00643BB2"/>
    <w:rsid w:val="00643C5E"/>
    <w:rsid w:val="006443E5"/>
    <w:rsid w:val="0064568D"/>
    <w:rsid w:val="00646016"/>
    <w:rsid w:val="0064648A"/>
    <w:rsid w:val="006468E8"/>
    <w:rsid w:val="00646E8D"/>
    <w:rsid w:val="00647621"/>
    <w:rsid w:val="00647CA8"/>
    <w:rsid w:val="00650522"/>
    <w:rsid w:val="00651DEA"/>
    <w:rsid w:val="00651E11"/>
    <w:rsid w:val="006521DB"/>
    <w:rsid w:val="0065288D"/>
    <w:rsid w:val="00652951"/>
    <w:rsid w:val="00652953"/>
    <w:rsid w:val="006531EE"/>
    <w:rsid w:val="00653B61"/>
    <w:rsid w:val="0065460D"/>
    <w:rsid w:val="00655AE3"/>
    <w:rsid w:val="006560E8"/>
    <w:rsid w:val="00657445"/>
    <w:rsid w:val="0065750E"/>
    <w:rsid w:val="0066035A"/>
    <w:rsid w:val="00660EE7"/>
    <w:rsid w:val="00662B9D"/>
    <w:rsid w:val="006630C4"/>
    <w:rsid w:val="00663472"/>
    <w:rsid w:val="006637E8"/>
    <w:rsid w:val="0066545E"/>
    <w:rsid w:val="0066555A"/>
    <w:rsid w:val="0066562C"/>
    <w:rsid w:val="00666418"/>
    <w:rsid w:val="00666550"/>
    <w:rsid w:val="00666A51"/>
    <w:rsid w:val="00666D9A"/>
    <w:rsid w:val="0066754C"/>
    <w:rsid w:val="00670405"/>
    <w:rsid w:val="00670AB9"/>
    <w:rsid w:val="00671927"/>
    <w:rsid w:val="006729B4"/>
    <w:rsid w:val="0067317D"/>
    <w:rsid w:val="00674542"/>
    <w:rsid w:val="00674702"/>
    <w:rsid w:val="00674BCD"/>
    <w:rsid w:val="00675039"/>
    <w:rsid w:val="006757DF"/>
    <w:rsid w:val="00676771"/>
    <w:rsid w:val="0067741D"/>
    <w:rsid w:val="006774AB"/>
    <w:rsid w:val="006777BB"/>
    <w:rsid w:val="006778EE"/>
    <w:rsid w:val="00677DA4"/>
    <w:rsid w:val="00680744"/>
    <w:rsid w:val="00680ED9"/>
    <w:rsid w:val="0068110D"/>
    <w:rsid w:val="006812EA"/>
    <w:rsid w:val="0068188F"/>
    <w:rsid w:val="00681EB1"/>
    <w:rsid w:val="006821A8"/>
    <w:rsid w:val="006829F9"/>
    <w:rsid w:val="00682A1B"/>
    <w:rsid w:val="00683FD6"/>
    <w:rsid w:val="0068619D"/>
    <w:rsid w:val="00687026"/>
    <w:rsid w:val="00687D33"/>
    <w:rsid w:val="0069078D"/>
    <w:rsid w:val="00690899"/>
    <w:rsid w:val="00692769"/>
    <w:rsid w:val="00692A96"/>
    <w:rsid w:val="00692B70"/>
    <w:rsid w:val="00692D33"/>
    <w:rsid w:val="006931BA"/>
    <w:rsid w:val="0069328D"/>
    <w:rsid w:val="0069379E"/>
    <w:rsid w:val="006938E1"/>
    <w:rsid w:val="00693BF6"/>
    <w:rsid w:val="0069535D"/>
    <w:rsid w:val="006953E2"/>
    <w:rsid w:val="006956C0"/>
    <w:rsid w:val="00695939"/>
    <w:rsid w:val="00695E3E"/>
    <w:rsid w:val="006963B1"/>
    <w:rsid w:val="00696739"/>
    <w:rsid w:val="006967E8"/>
    <w:rsid w:val="00696E60"/>
    <w:rsid w:val="006A04F1"/>
    <w:rsid w:val="006A19BF"/>
    <w:rsid w:val="006A2443"/>
    <w:rsid w:val="006A24EF"/>
    <w:rsid w:val="006A24FF"/>
    <w:rsid w:val="006A280E"/>
    <w:rsid w:val="006A3303"/>
    <w:rsid w:val="006A34A1"/>
    <w:rsid w:val="006A491F"/>
    <w:rsid w:val="006A4A72"/>
    <w:rsid w:val="006A657E"/>
    <w:rsid w:val="006A6B34"/>
    <w:rsid w:val="006A76E0"/>
    <w:rsid w:val="006A790A"/>
    <w:rsid w:val="006A7BFB"/>
    <w:rsid w:val="006A7D58"/>
    <w:rsid w:val="006A7EDA"/>
    <w:rsid w:val="006B131E"/>
    <w:rsid w:val="006B1DC0"/>
    <w:rsid w:val="006B1F36"/>
    <w:rsid w:val="006B2212"/>
    <w:rsid w:val="006B2454"/>
    <w:rsid w:val="006B2D18"/>
    <w:rsid w:val="006B32AF"/>
    <w:rsid w:val="006B357C"/>
    <w:rsid w:val="006B4537"/>
    <w:rsid w:val="006B47E3"/>
    <w:rsid w:val="006B7D9C"/>
    <w:rsid w:val="006C0316"/>
    <w:rsid w:val="006C0359"/>
    <w:rsid w:val="006C07B9"/>
    <w:rsid w:val="006C0A4D"/>
    <w:rsid w:val="006C2CBD"/>
    <w:rsid w:val="006C3201"/>
    <w:rsid w:val="006C361B"/>
    <w:rsid w:val="006C376A"/>
    <w:rsid w:val="006C3BC6"/>
    <w:rsid w:val="006C4329"/>
    <w:rsid w:val="006C46C6"/>
    <w:rsid w:val="006C4981"/>
    <w:rsid w:val="006C4B5E"/>
    <w:rsid w:val="006C5EA8"/>
    <w:rsid w:val="006C5EF7"/>
    <w:rsid w:val="006C6310"/>
    <w:rsid w:val="006C6747"/>
    <w:rsid w:val="006C6DF9"/>
    <w:rsid w:val="006C6E6C"/>
    <w:rsid w:val="006C7A42"/>
    <w:rsid w:val="006C7E59"/>
    <w:rsid w:val="006D06F6"/>
    <w:rsid w:val="006D0823"/>
    <w:rsid w:val="006D0862"/>
    <w:rsid w:val="006D08E6"/>
    <w:rsid w:val="006D163C"/>
    <w:rsid w:val="006D1818"/>
    <w:rsid w:val="006D1FA5"/>
    <w:rsid w:val="006D221E"/>
    <w:rsid w:val="006D2727"/>
    <w:rsid w:val="006D2747"/>
    <w:rsid w:val="006D32DF"/>
    <w:rsid w:val="006D35F4"/>
    <w:rsid w:val="006D3BA4"/>
    <w:rsid w:val="006D420D"/>
    <w:rsid w:val="006D4716"/>
    <w:rsid w:val="006D4F55"/>
    <w:rsid w:val="006D525F"/>
    <w:rsid w:val="006D5394"/>
    <w:rsid w:val="006D5A97"/>
    <w:rsid w:val="006E132F"/>
    <w:rsid w:val="006E256A"/>
    <w:rsid w:val="006E2D59"/>
    <w:rsid w:val="006E2DB5"/>
    <w:rsid w:val="006E363C"/>
    <w:rsid w:val="006E3EC6"/>
    <w:rsid w:val="006E42A5"/>
    <w:rsid w:val="006E4FE7"/>
    <w:rsid w:val="006E5651"/>
    <w:rsid w:val="006E5B68"/>
    <w:rsid w:val="006E77D2"/>
    <w:rsid w:val="006F079F"/>
    <w:rsid w:val="006F0AE9"/>
    <w:rsid w:val="006F185F"/>
    <w:rsid w:val="006F1939"/>
    <w:rsid w:val="006F1ADA"/>
    <w:rsid w:val="006F1CB3"/>
    <w:rsid w:val="006F24EE"/>
    <w:rsid w:val="006F2CD4"/>
    <w:rsid w:val="006F35B6"/>
    <w:rsid w:val="006F5C4D"/>
    <w:rsid w:val="006F5E63"/>
    <w:rsid w:val="006F6296"/>
    <w:rsid w:val="006F629E"/>
    <w:rsid w:val="006F6606"/>
    <w:rsid w:val="006F66CB"/>
    <w:rsid w:val="006F785B"/>
    <w:rsid w:val="006F7A6E"/>
    <w:rsid w:val="006F7BFF"/>
    <w:rsid w:val="006F7EDA"/>
    <w:rsid w:val="00700ED4"/>
    <w:rsid w:val="00701196"/>
    <w:rsid w:val="0070212E"/>
    <w:rsid w:val="007022F2"/>
    <w:rsid w:val="007028A9"/>
    <w:rsid w:val="00702F1E"/>
    <w:rsid w:val="00702F64"/>
    <w:rsid w:val="00703EC2"/>
    <w:rsid w:val="00704160"/>
    <w:rsid w:val="007048D0"/>
    <w:rsid w:val="00704F04"/>
    <w:rsid w:val="007055DF"/>
    <w:rsid w:val="00705A04"/>
    <w:rsid w:val="007065E4"/>
    <w:rsid w:val="007070A3"/>
    <w:rsid w:val="00707138"/>
    <w:rsid w:val="0070767C"/>
    <w:rsid w:val="00707A6E"/>
    <w:rsid w:val="00707B86"/>
    <w:rsid w:val="00707BE3"/>
    <w:rsid w:val="00707C3C"/>
    <w:rsid w:val="00710D73"/>
    <w:rsid w:val="00711E97"/>
    <w:rsid w:val="00711EF3"/>
    <w:rsid w:val="00712740"/>
    <w:rsid w:val="007132E6"/>
    <w:rsid w:val="0071345A"/>
    <w:rsid w:val="00713597"/>
    <w:rsid w:val="00714795"/>
    <w:rsid w:val="00716066"/>
    <w:rsid w:val="00717045"/>
    <w:rsid w:val="00717A77"/>
    <w:rsid w:val="00717C24"/>
    <w:rsid w:val="00721215"/>
    <w:rsid w:val="007217FA"/>
    <w:rsid w:val="007227BD"/>
    <w:rsid w:val="00722824"/>
    <w:rsid w:val="00722A77"/>
    <w:rsid w:val="00722D76"/>
    <w:rsid w:val="00723086"/>
    <w:rsid w:val="007247E1"/>
    <w:rsid w:val="00724812"/>
    <w:rsid w:val="00724BB3"/>
    <w:rsid w:val="00724D11"/>
    <w:rsid w:val="0072501D"/>
    <w:rsid w:val="00725286"/>
    <w:rsid w:val="00726B83"/>
    <w:rsid w:val="007270AD"/>
    <w:rsid w:val="00727364"/>
    <w:rsid w:val="0072756F"/>
    <w:rsid w:val="00727A8B"/>
    <w:rsid w:val="0073080C"/>
    <w:rsid w:val="00730C8C"/>
    <w:rsid w:val="00731DD1"/>
    <w:rsid w:val="00732AC8"/>
    <w:rsid w:val="00732DB4"/>
    <w:rsid w:val="007331A0"/>
    <w:rsid w:val="007335C5"/>
    <w:rsid w:val="00733779"/>
    <w:rsid w:val="0073461F"/>
    <w:rsid w:val="007367F4"/>
    <w:rsid w:val="007369D8"/>
    <w:rsid w:val="00736C91"/>
    <w:rsid w:val="00737930"/>
    <w:rsid w:val="00737FFA"/>
    <w:rsid w:val="007400D2"/>
    <w:rsid w:val="00740318"/>
    <w:rsid w:val="00740C22"/>
    <w:rsid w:val="00741225"/>
    <w:rsid w:val="00741B15"/>
    <w:rsid w:val="00741B70"/>
    <w:rsid w:val="007425E5"/>
    <w:rsid w:val="007466AA"/>
    <w:rsid w:val="00747370"/>
    <w:rsid w:val="00747D93"/>
    <w:rsid w:val="0075059A"/>
    <w:rsid w:val="00750A87"/>
    <w:rsid w:val="00750DC0"/>
    <w:rsid w:val="00750E24"/>
    <w:rsid w:val="0075112B"/>
    <w:rsid w:val="00751F31"/>
    <w:rsid w:val="00752931"/>
    <w:rsid w:val="00752943"/>
    <w:rsid w:val="0075335A"/>
    <w:rsid w:val="00753A5C"/>
    <w:rsid w:val="00753C1B"/>
    <w:rsid w:val="00754638"/>
    <w:rsid w:val="00754E0B"/>
    <w:rsid w:val="00754E73"/>
    <w:rsid w:val="00755F5B"/>
    <w:rsid w:val="007560B0"/>
    <w:rsid w:val="0075616A"/>
    <w:rsid w:val="007570F5"/>
    <w:rsid w:val="0075734A"/>
    <w:rsid w:val="0075749D"/>
    <w:rsid w:val="00760C1F"/>
    <w:rsid w:val="007632E8"/>
    <w:rsid w:val="00763F70"/>
    <w:rsid w:val="007645AA"/>
    <w:rsid w:val="00764A51"/>
    <w:rsid w:val="00764B3E"/>
    <w:rsid w:val="007652BA"/>
    <w:rsid w:val="007653C0"/>
    <w:rsid w:val="0076584D"/>
    <w:rsid w:val="0076680C"/>
    <w:rsid w:val="00766994"/>
    <w:rsid w:val="00766BCE"/>
    <w:rsid w:val="00766C11"/>
    <w:rsid w:val="00766C58"/>
    <w:rsid w:val="00767966"/>
    <w:rsid w:val="00767CA2"/>
    <w:rsid w:val="00767EF2"/>
    <w:rsid w:val="00771110"/>
    <w:rsid w:val="0077154B"/>
    <w:rsid w:val="007717AE"/>
    <w:rsid w:val="007718CF"/>
    <w:rsid w:val="00771AFD"/>
    <w:rsid w:val="007723BF"/>
    <w:rsid w:val="00772A8B"/>
    <w:rsid w:val="00772ABD"/>
    <w:rsid w:val="00772AFC"/>
    <w:rsid w:val="00772EE3"/>
    <w:rsid w:val="0077467F"/>
    <w:rsid w:val="007747F9"/>
    <w:rsid w:val="0077509E"/>
    <w:rsid w:val="00775495"/>
    <w:rsid w:val="00776239"/>
    <w:rsid w:val="0077651A"/>
    <w:rsid w:val="00780063"/>
    <w:rsid w:val="00780C91"/>
    <w:rsid w:val="00781C02"/>
    <w:rsid w:val="00781CF5"/>
    <w:rsid w:val="00782679"/>
    <w:rsid w:val="00782E3D"/>
    <w:rsid w:val="00783619"/>
    <w:rsid w:val="00783FDE"/>
    <w:rsid w:val="00784060"/>
    <w:rsid w:val="0078437C"/>
    <w:rsid w:val="0078515E"/>
    <w:rsid w:val="007853E8"/>
    <w:rsid w:val="00785899"/>
    <w:rsid w:val="00785C4C"/>
    <w:rsid w:val="00786996"/>
    <w:rsid w:val="00786BF5"/>
    <w:rsid w:val="00786D3A"/>
    <w:rsid w:val="00786FE2"/>
    <w:rsid w:val="007913DB"/>
    <w:rsid w:val="007918E3"/>
    <w:rsid w:val="00792B8F"/>
    <w:rsid w:val="00792FE4"/>
    <w:rsid w:val="0079377A"/>
    <w:rsid w:val="0079565D"/>
    <w:rsid w:val="00795B85"/>
    <w:rsid w:val="00796525"/>
    <w:rsid w:val="0079729B"/>
    <w:rsid w:val="00797714"/>
    <w:rsid w:val="007A1482"/>
    <w:rsid w:val="007A280F"/>
    <w:rsid w:val="007A2E3B"/>
    <w:rsid w:val="007A4CD2"/>
    <w:rsid w:val="007A5371"/>
    <w:rsid w:val="007A5B0D"/>
    <w:rsid w:val="007A61AD"/>
    <w:rsid w:val="007A668F"/>
    <w:rsid w:val="007A6877"/>
    <w:rsid w:val="007A687E"/>
    <w:rsid w:val="007A6AC2"/>
    <w:rsid w:val="007A74A0"/>
    <w:rsid w:val="007A7838"/>
    <w:rsid w:val="007A79BE"/>
    <w:rsid w:val="007B09A5"/>
    <w:rsid w:val="007B0E4C"/>
    <w:rsid w:val="007B1767"/>
    <w:rsid w:val="007B1B4E"/>
    <w:rsid w:val="007B1BC7"/>
    <w:rsid w:val="007B1C03"/>
    <w:rsid w:val="007B1F48"/>
    <w:rsid w:val="007B2358"/>
    <w:rsid w:val="007B2568"/>
    <w:rsid w:val="007B2C50"/>
    <w:rsid w:val="007B3F32"/>
    <w:rsid w:val="007B457A"/>
    <w:rsid w:val="007B4AD3"/>
    <w:rsid w:val="007B5092"/>
    <w:rsid w:val="007B62E6"/>
    <w:rsid w:val="007B64B2"/>
    <w:rsid w:val="007B6FC2"/>
    <w:rsid w:val="007B76BF"/>
    <w:rsid w:val="007B79FC"/>
    <w:rsid w:val="007C0476"/>
    <w:rsid w:val="007C0641"/>
    <w:rsid w:val="007C0701"/>
    <w:rsid w:val="007C08BD"/>
    <w:rsid w:val="007C0FB8"/>
    <w:rsid w:val="007C1359"/>
    <w:rsid w:val="007C1C34"/>
    <w:rsid w:val="007C2741"/>
    <w:rsid w:val="007C39F8"/>
    <w:rsid w:val="007C3D4E"/>
    <w:rsid w:val="007C45ED"/>
    <w:rsid w:val="007C51D0"/>
    <w:rsid w:val="007C57AD"/>
    <w:rsid w:val="007C5F8A"/>
    <w:rsid w:val="007C6D78"/>
    <w:rsid w:val="007C6DEF"/>
    <w:rsid w:val="007C77D9"/>
    <w:rsid w:val="007C7AF1"/>
    <w:rsid w:val="007D0BC7"/>
    <w:rsid w:val="007D1F64"/>
    <w:rsid w:val="007D209D"/>
    <w:rsid w:val="007D2D1A"/>
    <w:rsid w:val="007D3626"/>
    <w:rsid w:val="007D471C"/>
    <w:rsid w:val="007D4857"/>
    <w:rsid w:val="007D4CEE"/>
    <w:rsid w:val="007D51A4"/>
    <w:rsid w:val="007D53F5"/>
    <w:rsid w:val="007D5A6C"/>
    <w:rsid w:val="007D5B04"/>
    <w:rsid w:val="007D6B60"/>
    <w:rsid w:val="007D7648"/>
    <w:rsid w:val="007D7898"/>
    <w:rsid w:val="007D7973"/>
    <w:rsid w:val="007E0080"/>
    <w:rsid w:val="007E0972"/>
    <w:rsid w:val="007E0B0F"/>
    <w:rsid w:val="007E18AF"/>
    <w:rsid w:val="007E1CF2"/>
    <w:rsid w:val="007E21D5"/>
    <w:rsid w:val="007E27AF"/>
    <w:rsid w:val="007E37E4"/>
    <w:rsid w:val="007E3B02"/>
    <w:rsid w:val="007E3D08"/>
    <w:rsid w:val="007E439A"/>
    <w:rsid w:val="007E5126"/>
    <w:rsid w:val="007E601F"/>
    <w:rsid w:val="007E6DA2"/>
    <w:rsid w:val="007E6FBB"/>
    <w:rsid w:val="007E7097"/>
    <w:rsid w:val="007E70B3"/>
    <w:rsid w:val="007E73D5"/>
    <w:rsid w:val="007F02C4"/>
    <w:rsid w:val="007F0CA4"/>
    <w:rsid w:val="007F143C"/>
    <w:rsid w:val="007F1DEA"/>
    <w:rsid w:val="007F24DE"/>
    <w:rsid w:val="007F2833"/>
    <w:rsid w:val="007F301A"/>
    <w:rsid w:val="007F3066"/>
    <w:rsid w:val="007F3EAD"/>
    <w:rsid w:val="007F50BA"/>
    <w:rsid w:val="007F57D9"/>
    <w:rsid w:val="007F582E"/>
    <w:rsid w:val="007F5A45"/>
    <w:rsid w:val="007F650C"/>
    <w:rsid w:val="007F6602"/>
    <w:rsid w:val="007F6EB9"/>
    <w:rsid w:val="007F7321"/>
    <w:rsid w:val="007F7743"/>
    <w:rsid w:val="007F7EA7"/>
    <w:rsid w:val="008004D4"/>
    <w:rsid w:val="00800633"/>
    <w:rsid w:val="00800D98"/>
    <w:rsid w:val="0080106D"/>
    <w:rsid w:val="0080111C"/>
    <w:rsid w:val="0080237A"/>
    <w:rsid w:val="008024CC"/>
    <w:rsid w:val="0080259F"/>
    <w:rsid w:val="008025C4"/>
    <w:rsid w:val="00802838"/>
    <w:rsid w:val="00802CBB"/>
    <w:rsid w:val="0080353F"/>
    <w:rsid w:val="00804679"/>
    <w:rsid w:val="00805E0D"/>
    <w:rsid w:val="00805EA4"/>
    <w:rsid w:val="00805F87"/>
    <w:rsid w:val="008071E8"/>
    <w:rsid w:val="008100D6"/>
    <w:rsid w:val="0081095A"/>
    <w:rsid w:val="00811F91"/>
    <w:rsid w:val="0081204F"/>
    <w:rsid w:val="00812CB8"/>
    <w:rsid w:val="00813BB0"/>
    <w:rsid w:val="00815036"/>
    <w:rsid w:val="008153E9"/>
    <w:rsid w:val="00815620"/>
    <w:rsid w:val="0081587B"/>
    <w:rsid w:val="00816CC6"/>
    <w:rsid w:val="00817E55"/>
    <w:rsid w:val="00822915"/>
    <w:rsid w:val="00822F1A"/>
    <w:rsid w:val="008240A2"/>
    <w:rsid w:val="00824B93"/>
    <w:rsid w:val="008267F4"/>
    <w:rsid w:val="008270C6"/>
    <w:rsid w:val="00827195"/>
    <w:rsid w:val="0082746D"/>
    <w:rsid w:val="00827A8C"/>
    <w:rsid w:val="00827A8F"/>
    <w:rsid w:val="00830755"/>
    <w:rsid w:val="008318DE"/>
    <w:rsid w:val="00831942"/>
    <w:rsid w:val="00834825"/>
    <w:rsid w:val="0083566F"/>
    <w:rsid w:val="00836724"/>
    <w:rsid w:val="00836728"/>
    <w:rsid w:val="008376A4"/>
    <w:rsid w:val="00837960"/>
    <w:rsid w:val="00837D24"/>
    <w:rsid w:val="00840062"/>
    <w:rsid w:val="00840119"/>
    <w:rsid w:val="008406F9"/>
    <w:rsid w:val="00843E18"/>
    <w:rsid w:val="00844927"/>
    <w:rsid w:val="008458D5"/>
    <w:rsid w:val="00845E85"/>
    <w:rsid w:val="00847281"/>
    <w:rsid w:val="008500DC"/>
    <w:rsid w:val="008512CC"/>
    <w:rsid w:val="00853240"/>
    <w:rsid w:val="0085347E"/>
    <w:rsid w:val="00853731"/>
    <w:rsid w:val="008538DB"/>
    <w:rsid w:val="008541CF"/>
    <w:rsid w:val="00854356"/>
    <w:rsid w:val="00856001"/>
    <w:rsid w:val="008564FB"/>
    <w:rsid w:val="00856D00"/>
    <w:rsid w:val="008571DF"/>
    <w:rsid w:val="0085776C"/>
    <w:rsid w:val="00857EBF"/>
    <w:rsid w:val="00860638"/>
    <w:rsid w:val="008608DF"/>
    <w:rsid w:val="00860931"/>
    <w:rsid w:val="00860CE1"/>
    <w:rsid w:val="00862064"/>
    <w:rsid w:val="00862B75"/>
    <w:rsid w:val="00862DFF"/>
    <w:rsid w:val="008640EC"/>
    <w:rsid w:val="008648D9"/>
    <w:rsid w:val="00864C90"/>
    <w:rsid w:val="00865E30"/>
    <w:rsid w:val="008664BA"/>
    <w:rsid w:val="00866886"/>
    <w:rsid w:val="00866B68"/>
    <w:rsid w:val="00866C9E"/>
    <w:rsid w:val="008672F1"/>
    <w:rsid w:val="00872901"/>
    <w:rsid w:val="00872927"/>
    <w:rsid w:val="00872D6D"/>
    <w:rsid w:val="0087354A"/>
    <w:rsid w:val="00873DFF"/>
    <w:rsid w:val="00874474"/>
    <w:rsid w:val="00874E97"/>
    <w:rsid w:val="00874F6B"/>
    <w:rsid w:val="008752BE"/>
    <w:rsid w:val="00875FF9"/>
    <w:rsid w:val="00876D0D"/>
    <w:rsid w:val="00876D3C"/>
    <w:rsid w:val="00880310"/>
    <w:rsid w:val="00880FC3"/>
    <w:rsid w:val="00881056"/>
    <w:rsid w:val="00881F18"/>
    <w:rsid w:val="00882A9F"/>
    <w:rsid w:val="00883A31"/>
    <w:rsid w:val="00883C23"/>
    <w:rsid w:val="00884F38"/>
    <w:rsid w:val="008855AF"/>
    <w:rsid w:val="00885A97"/>
    <w:rsid w:val="00885CAA"/>
    <w:rsid w:val="008863C0"/>
    <w:rsid w:val="008866B3"/>
    <w:rsid w:val="008868BB"/>
    <w:rsid w:val="00886E5C"/>
    <w:rsid w:val="00887813"/>
    <w:rsid w:val="0088790E"/>
    <w:rsid w:val="008901A1"/>
    <w:rsid w:val="0089024B"/>
    <w:rsid w:val="00890840"/>
    <w:rsid w:val="00891430"/>
    <w:rsid w:val="00891551"/>
    <w:rsid w:val="00895DDC"/>
    <w:rsid w:val="00897357"/>
    <w:rsid w:val="0089746E"/>
    <w:rsid w:val="0089793B"/>
    <w:rsid w:val="00897A24"/>
    <w:rsid w:val="00897F30"/>
    <w:rsid w:val="008A08DC"/>
    <w:rsid w:val="008A106B"/>
    <w:rsid w:val="008A13AC"/>
    <w:rsid w:val="008A14DE"/>
    <w:rsid w:val="008A17E3"/>
    <w:rsid w:val="008A2333"/>
    <w:rsid w:val="008A3287"/>
    <w:rsid w:val="008A36F9"/>
    <w:rsid w:val="008A39B1"/>
    <w:rsid w:val="008A4898"/>
    <w:rsid w:val="008A53DA"/>
    <w:rsid w:val="008A5814"/>
    <w:rsid w:val="008A5A04"/>
    <w:rsid w:val="008A5FD4"/>
    <w:rsid w:val="008A6473"/>
    <w:rsid w:val="008A68E4"/>
    <w:rsid w:val="008A7E67"/>
    <w:rsid w:val="008B0621"/>
    <w:rsid w:val="008B0824"/>
    <w:rsid w:val="008B0FBA"/>
    <w:rsid w:val="008B106D"/>
    <w:rsid w:val="008B15A4"/>
    <w:rsid w:val="008B1A05"/>
    <w:rsid w:val="008B22DC"/>
    <w:rsid w:val="008B23D9"/>
    <w:rsid w:val="008B245A"/>
    <w:rsid w:val="008B256D"/>
    <w:rsid w:val="008B261A"/>
    <w:rsid w:val="008B28E9"/>
    <w:rsid w:val="008B56ED"/>
    <w:rsid w:val="008B5834"/>
    <w:rsid w:val="008B597A"/>
    <w:rsid w:val="008B6791"/>
    <w:rsid w:val="008B68B9"/>
    <w:rsid w:val="008B6BAE"/>
    <w:rsid w:val="008B7146"/>
    <w:rsid w:val="008C0333"/>
    <w:rsid w:val="008C11C1"/>
    <w:rsid w:val="008C152B"/>
    <w:rsid w:val="008C1735"/>
    <w:rsid w:val="008C1ADA"/>
    <w:rsid w:val="008C2180"/>
    <w:rsid w:val="008C2291"/>
    <w:rsid w:val="008C3A31"/>
    <w:rsid w:val="008C3FB9"/>
    <w:rsid w:val="008C4AEE"/>
    <w:rsid w:val="008C4BE6"/>
    <w:rsid w:val="008C4C94"/>
    <w:rsid w:val="008C56E8"/>
    <w:rsid w:val="008C5B29"/>
    <w:rsid w:val="008C5BE5"/>
    <w:rsid w:val="008C5C9F"/>
    <w:rsid w:val="008C635C"/>
    <w:rsid w:val="008C6B53"/>
    <w:rsid w:val="008C6F17"/>
    <w:rsid w:val="008C7020"/>
    <w:rsid w:val="008D13AE"/>
    <w:rsid w:val="008D23D2"/>
    <w:rsid w:val="008D27BA"/>
    <w:rsid w:val="008D29A6"/>
    <w:rsid w:val="008D326F"/>
    <w:rsid w:val="008D45CD"/>
    <w:rsid w:val="008D46B6"/>
    <w:rsid w:val="008D5472"/>
    <w:rsid w:val="008D5CA5"/>
    <w:rsid w:val="008D5F26"/>
    <w:rsid w:val="008D6463"/>
    <w:rsid w:val="008D6C76"/>
    <w:rsid w:val="008E0063"/>
    <w:rsid w:val="008E0847"/>
    <w:rsid w:val="008E0A2E"/>
    <w:rsid w:val="008E0BC6"/>
    <w:rsid w:val="008E1311"/>
    <w:rsid w:val="008E1A87"/>
    <w:rsid w:val="008E271F"/>
    <w:rsid w:val="008E27F4"/>
    <w:rsid w:val="008E2AA7"/>
    <w:rsid w:val="008E380F"/>
    <w:rsid w:val="008E3D8D"/>
    <w:rsid w:val="008E3E32"/>
    <w:rsid w:val="008E3FE1"/>
    <w:rsid w:val="008E413D"/>
    <w:rsid w:val="008E48F4"/>
    <w:rsid w:val="008E509E"/>
    <w:rsid w:val="008E5761"/>
    <w:rsid w:val="008E6DA2"/>
    <w:rsid w:val="008E7378"/>
    <w:rsid w:val="008F06FD"/>
    <w:rsid w:val="008F0CB1"/>
    <w:rsid w:val="008F11C2"/>
    <w:rsid w:val="008F1795"/>
    <w:rsid w:val="008F18D2"/>
    <w:rsid w:val="008F1A00"/>
    <w:rsid w:val="008F27E3"/>
    <w:rsid w:val="008F29E8"/>
    <w:rsid w:val="008F2C75"/>
    <w:rsid w:val="008F2D56"/>
    <w:rsid w:val="008F4B12"/>
    <w:rsid w:val="008F4B61"/>
    <w:rsid w:val="008F5017"/>
    <w:rsid w:val="008F525E"/>
    <w:rsid w:val="008F5C35"/>
    <w:rsid w:val="008F6D5C"/>
    <w:rsid w:val="008F74AD"/>
    <w:rsid w:val="008F7E4D"/>
    <w:rsid w:val="009000F1"/>
    <w:rsid w:val="00900B62"/>
    <w:rsid w:val="00900BF3"/>
    <w:rsid w:val="00900C02"/>
    <w:rsid w:val="00901596"/>
    <w:rsid w:val="00901ED4"/>
    <w:rsid w:val="009025D5"/>
    <w:rsid w:val="00902883"/>
    <w:rsid w:val="00903C9F"/>
    <w:rsid w:val="009042E2"/>
    <w:rsid w:val="00904519"/>
    <w:rsid w:val="00904C32"/>
    <w:rsid w:val="00904E69"/>
    <w:rsid w:val="0090506D"/>
    <w:rsid w:val="009065A0"/>
    <w:rsid w:val="00906FD5"/>
    <w:rsid w:val="009073C1"/>
    <w:rsid w:val="00907795"/>
    <w:rsid w:val="009078BE"/>
    <w:rsid w:val="00910017"/>
    <w:rsid w:val="009121A8"/>
    <w:rsid w:val="009121D2"/>
    <w:rsid w:val="009123C0"/>
    <w:rsid w:val="00912770"/>
    <w:rsid w:val="00913F89"/>
    <w:rsid w:val="0091499F"/>
    <w:rsid w:val="00914DF9"/>
    <w:rsid w:val="00914F0C"/>
    <w:rsid w:val="009150B7"/>
    <w:rsid w:val="009153E5"/>
    <w:rsid w:val="00915798"/>
    <w:rsid w:val="00915D3E"/>
    <w:rsid w:val="00915EEF"/>
    <w:rsid w:val="0091692F"/>
    <w:rsid w:val="00917911"/>
    <w:rsid w:val="00917CF8"/>
    <w:rsid w:val="00920343"/>
    <w:rsid w:val="009206E7"/>
    <w:rsid w:val="00920901"/>
    <w:rsid w:val="00920DB1"/>
    <w:rsid w:val="00920DB2"/>
    <w:rsid w:val="0092114B"/>
    <w:rsid w:val="0092149F"/>
    <w:rsid w:val="009217F2"/>
    <w:rsid w:val="00921B0E"/>
    <w:rsid w:val="00921BE1"/>
    <w:rsid w:val="00922C9E"/>
    <w:rsid w:val="00923B6A"/>
    <w:rsid w:val="00923DC1"/>
    <w:rsid w:val="009246B5"/>
    <w:rsid w:val="009248E4"/>
    <w:rsid w:val="00924E6E"/>
    <w:rsid w:val="0092502D"/>
    <w:rsid w:val="00925A01"/>
    <w:rsid w:val="009260EC"/>
    <w:rsid w:val="00926EFF"/>
    <w:rsid w:val="00927196"/>
    <w:rsid w:val="00927920"/>
    <w:rsid w:val="009304C0"/>
    <w:rsid w:val="00930EAB"/>
    <w:rsid w:val="00931500"/>
    <w:rsid w:val="00931538"/>
    <w:rsid w:val="00931A86"/>
    <w:rsid w:val="00932112"/>
    <w:rsid w:val="00932AFF"/>
    <w:rsid w:val="009343B2"/>
    <w:rsid w:val="00934D4B"/>
    <w:rsid w:val="00936A06"/>
    <w:rsid w:val="0094049E"/>
    <w:rsid w:val="00940AD2"/>
    <w:rsid w:val="00940C80"/>
    <w:rsid w:val="00941217"/>
    <w:rsid w:val="00942F92"/>
    <w:rsid w:val="00943399"/>
    <w:rsid w:val="009439B8"/>
    <w:rsid w:val="009440C2"/>
    <w:rsid w:val="0094429C"/>
    <w:rsid w:val="0094462B"/>
    <w:rsid w:val="00944A3F"/>
    <w:rsid w:val="00944B23"/>
    <w:rsid w:val="0094542A"/>
    <w:rsid w:val="00945A45"/>
    <w:rsid w:val="0094606E"/>
    <w:rsid w:val="00947002"/>
    <w:rsid w:val="009475CD"/>
    <w:rsid w:val="00950B4C"/>
    <w:rsid w:val="00950B80"/>
    <w:rsid w:val="0095180E"/>
    <w:rsid w:val="00951E10"/>
    <w:rsid w:val="00952C84"/>
    <w:rsid w:val="009533D2"/>
    <w:rsid w:val="00953BF4"/>
    <w:rsid w:val="0095431C"/>
    <w:rsid w:val="009544AA"/>
    <w:rsid w:val="00955955"/>
    <w:rsid w:val="00955C9B"/>
    <w:rsid w:val="00956753"/>
    <w:rsid w:val="00957000"/>
    <w:rsid w:val="0095713F"/>
    <w:rsid w:val="00960366"/>
    <w:rsid w:val="00960BB8"/>
    <w:rsid w:val="00962447"/>
    <w:rsid w:val="009629AC"/>
    <w:rsid w:val="00962CCF"/>
    <w:rsid w:val="00963593"/>
    <w:rsid w:val="0096381B"/>
    <w:rsid w:val="009638AB"/>
    <w:rsid w:val="00964629"/>
    <w:rsid w:val="00964640"/>
    <w:rsid w:val="00965869"/>
    <w:rsid w:val="00965F3C"/>
    <w:rsid w:val="009670B0"/>
    <w:rsid w:val="0096716F"/>
    <w:rsid w:val="00970FE4"/>
    <w:rsid w:val="00971291"/>
    <w:rsid w:val="009722FD"/>
    <w:rsid w:val="00972422"/>
    <w:rsid w:val="009727CE"/>
    <w:rsid w:val="00975A45"/>
    <w:rsid w:val="00975B45"/>
    <w:rsid w:val="00975B88"/>
    <w:rsid w:val="009766E8"/>
    <w:rsid w:val="0098033D"/>
    <w:rsid w:val="009804FD"/>
    <w:rsid w:val="00980544"/>
    <w:rsid w:val="0098134E"/>
    <w:rsid w:val="00981422"/>
    <w:rsid w:val="00981EF1"/>
    <w:rsid w:val="00982A6D"/>
    <w:rsid w:val="00982B44"/>
    <w:rsid w:val="0098308E"/>
    <w:rsid w:val="00983864"/>
    <w:rsid w:val="00983C69"/>
    <w:rsid w:val="0098461A"/>
    <w:rsid w:val="00984E89"/>
    <w:rsid w:val="0098599F"/>
    <w:rsid w:val="00985D4E"/>
    <w:rsid w:val="0098602C"/>
    <w:rsid w:val="009865E9"/>
    <w:rsid w:val="009875B4"/>
    <w:rsid w:val="00987975"/>
    <w:rsid w:val="00987AC0"/>
    <w:rsid w:val="00990B79"/>
    <w:rsid w:val="009911AA"/>
    <w:rsid w:val="00991575"/>
    <w:rsid w:val="00991B4A"/>
    <w:rsid w:val="00992509"/>
    <w:rsid w:val="00992EF3"/>
    <w:rsid w:val="0099314B"/>
    <w:rsid w:val="0099322A"/>
    <w:rsid w:val="0099412C"/>
    <w:rsid w:val="0099564F"/>
    <w:rsid w:val="009959BB"/>
    <w:rsid w:val="0099632D"/>
    <w:rsid w:val="009965C9"/>
    <w:rsid w:val="009977F0"/>
    <w:rsid w:val="0099799E"/>
    <w:rsid w:val="009A032E"/>
    <w:rsid w:val="009A04E9"/>
    <w:rsid w:val="009A1167"/>
    <w:rsid w:val="009A116F"/>
    <w:rsid w:val="009A325E"/>
    <w:rsid w:val="009A441D"/>
    <w:rsid w:val="009A45CA"/>
    <w:rsid w:val="009A48F9"/>
    <w:rsid w:val="009A6171"/>
    <w:rsid w:val="009A707F"/>
    <w:rsid w:val="009A718C"/>
    <w:rsid w:val="009A71C4"/>
    <w:rsid w:val="009A7A56"/>
    <w:rsid w:val="009B0199"/>
    <w:rsid w:val="009B02CB"/>
    <w:rsid w:val="009B035A"/>
    <w:rsid w:val="009B0E42"/>
    <w:rsid w:val="009B1BB1"/>
    <w:rsid w:val="009B3FA8"/>
    <w:rsid w:val="009B46BD"/>
    <w:rsid w:val="009B4C40"/>
    <w:rsid w:val="009B5B90"/>
    <w:rsid w:val="009B61AF"/>
    <w:rsid w:val="009B7229"/>
    <w:rsid w:val="009B7508"/>
    <w:rsid w:val="009B7901"/>
    <w:rsid w:val="009B7F4C"/>
    <w:rsid w:val="009C0038"/>
    <w:rsid w:val="009C00AF"/>
    <w:rsid w:val="009C0399"/>
    <w:rsid w:val="009C239E"/>
    <w:rsid w:val="009C2697"/>
    <w:rsid w:val="009C27B6"/>
    <w:rsid w:val="009C2F5B"/>
    <w:rsid w:val="009C2FE8"/>
    <w:rsid w:val="009C3C86"/>
    <w:rsid w:val="009C4CF0"/>
    <w:rsid w:val="009C4E6A"/>
    <w:rsid w:val="009C4F20"/>
    <w:rsid w:val="009C53BF"/>
    <w:rsid w:val="009C5769"/>
    <w:rsid w:val="009C5774"/>
    <w:rsid w:val="009C6555"/>
    <w:rsid w:val="009C65F4"/>
    <w:rsid w:val="009C6D4D"/>
    <w:rsid w:val="009C7C50"/>
    <w:rsid w:val="009C7CDF"/>
    <w:rsid w:val="009C7E00"/>
    <w:rsid w:val="009D0954"/>
    <w:rsid w:val="009D0D95"/>
    <w:rsid w:val="009D1C6E"/>
    <w:rsid w:val="009D32DF"/>
    <w:rsid w:val="009D3A7A"/>
    <w:rsid w:val="009D468E"/>
    <w:rsid w:val="009D48A9"/>
    <w:rsid w:val="009D4C0B"/>
    <w:rsid w:val="009D5313"/>
    <w:rsid w:val="009D5B58"/>
    <w:rsid w:val="009D62E4"/>
    <w:rsid w:val="009D694E"/>
    <w:rsid w:val="009D760D"/>
    <w:rsid w:val="009D78C5"/>
    <w:rsid w:val="009D7B11"/>
    <w:rsid w:val="009E0814"/>
    <w:rsid w:val="009E0BB6"/>
    <w:rsid w:val="009E1276"/>
    <w:rsid w:val="009E1594"/>
    <w:rsid w:val="009E171A"/>
    <w:rsid w:val="009E2122"/>
    <w:rsid w:val="009E3110"/>
    <w:rsid w:val="009E314A"/>
    <w:rsid w:val="009E3FB7"/>
    <w:rsid w:val="009E4631"/>
    <w:rsid w:val="009E4CE0"/>
    <w:rsid w:val="009E5194"/>
    <w:rsid w:val="009E54F6"/>
    <w:rsid w:val="009E5636"/>
    <w:rsid w:val="009E6151"/>
    <w:rsid w:val="009E6799"/>
    <w:rsid w:val="009E6A8E"/>
    <w:rsid w:val="009F229B"/>
    <w:rsid w:val="009F22C0"/>
    <w:rsid w:val="009F23D7"/>
    <w:rsid w:val="009F2BB5"/>
    <w:rsid w:val="009F2E5F"/>
    <w:rsid w:val="009F3EC5"/>
    <w:rsid w:val="009F419B"/>
    <w:rsid w:val="009F4936"/>
    <w:rsid w:val="009F59AB"/>
    <w:rsid w:val="009F69EE"/>
    <w:rsid w:val="009F7C25"/>
    <w:rsid w:val="00A01120"/>
    <w:rsid w:val="00A01320"/>
    <w:rsid w:val="00A01D2E"/>
    <w:rsid w:val="00A01F51"/>
    <w:rsid w:val="00A02396"/>
    <w:rsid w:val="00A027A7"/>
    <w:rsid w:val="00A02CDB"/>
    <w:rsid w:val="00A02D72"/>
    <w:rsid w:val="00A03135"/>
    <w:rsid w:val="00A0360B"/>
    <w:rsid w:val="00A03A7B"/>
    <w:rsid w:val="00A0415A"/>
    <w:rsid w:val="00A04193"/>
    <w:rsid w:val="00A049F4"/>
    <w:rsid w:val="00A054E9"/>
    <w:rsid w:val="00A055A8"/>
    <w:rsid w:val="00A0632B"/>
    <w:rsid w:val="00A07515"/>
    <w:rsid w:val="00A07611"/>
    <w:rsid w:val="00A076A0"/>
    <w:rsid w:val="00A07DA6"/>
    <w:rsid w:val="00A102E8"/>
    <w:rsid w:val="00A10D31"/>
    <w:rsid w:val="00A10FDF"/>
    <w:rsid w:val="00A112BC"/>
    <w:rsid w:val="00A12CEB"/>
    <w:rsid w:val="00A13504"/>
    <w:rsid w:val="00A155DE"/>
    <w:rsid w:val="00A15A47"/>
    <w:rsid w:val="00A169B8"/>
    <w:rsid w:val="00A17039"/>
    <w:rsid w:val="00A20478"/>
    <w:rsid w:val="00A20A00"/>
    <w:rsid w:val="00A20CCA"/>
    <w:rsid w:val="00A20EFF"/>
    <w:rsid w:val="00A22DE9"/>
    <w:rsid w:val="00A235F0"/>
    <w:rsid w:val="00A237E8"/>
    <w:rsid w:val="00A23ADC"/>
    <w:rsid w:val="00A25F43"/>
    <w:rsid w:val="00A2606A"/>
    <w:rsid w:val="00A2659C"/>
    <w:rsid w:val="00A270B7"/>
    <w:rsid w:val="00A277F6"/>
    <w:rsid w:val="00A278E6"/>
    <w:rsid w:val="00A27A97"/>
    <w:rsid w:val="00A30537"/>
    <w:rsid w:val="00A308E8"/>
    <w:rsid w:val="00A30BFB"/>
    <w:rsid w:val="00A31B9C"/>
    <w:rsid w:val="00A31E35"/>
    <w:rsid w:val="00A32015"/>
    <w:rsid w:val="00A32BF1"/>
    <w:rsid w:val="00A33AA9"/>
    <w:rsid w:val="00A33FF4"/>
    <w:rsid w:val="00A35FC5"/>
    <w:rsid w:val="00A360D0"/>
    <w:rsid w:val="00A36E85"/>
    <w:rsid w:val="00A40498"/>
    <w:rsid w:val="00A4104F"/>
    <w:rsid w:val="00A42B4A"/>
    <w:rsid w:val="00A440FC"/>
    <w:rsid w:val="00A44A55"/>
    <w:rsid w:val="00A453B6"/>
    <w:rsid w:val="00A45F2C"/>
    <w:rsid w:val="00A46513"/>
    <w:rsid w:val="00A46556"/>
    <w:rsid w:val="00A471C1"/>
    <w:rsid w:val="00A47B7D"/>
    <w:rsid w:val="00A47FED"/>
    <w:rsid w:val="00A502CB"/>
    <w:rsid w:val="00A51B68"/>
    <w:rsid w:val="00A51DEA"/>
    <w:rsid w:val="00A53926"/>
    <w:rsid w:val="00A544E9"/>
    <w:rsid w:val="00A5577D"/>
    <w:rsid w:val="00A559FC"/>
    <w:rsid w:val="00A55BDC"/>
    <w:rsid w:val="00A5657A"/>
    <w:rsid w:val="00A56BA3"/>
    <w:rsid w:val="00A56C68"/>
    <w:rsid w:val="00A60F4D"/>
    <w:rsid w:val="00A6170F"/>
    <w:rsid w:val="00A61AA4"/>
    <w:rsid w:val="00A629DD"/>
    <w:rsid w:val="00A62F32"/>
    <w:rsid w:val="00A637CF"/>
    <w:rsid w:val="00A664D7"/>
    <w:rsid w:val="00A666E0"/>
    <w:rsid w:val="00A67CB4"/>
    <w:rsid w:val="00A70A41"/>
    <w:rsid w:val="00A70AD8"/>
    <w:rsid w:val="00A70C7C"/>
    <w:rsid w:val="00A710C6"/>
    <w:rsid w:val="00A73185"/>
    <w:rsid w:val="00A73BA2"/>
    <w:rsid w:val="00A754EF"/>
    <w:rsid w:val="00A755FA"/>
    <w:rsid w:val="00A7593A"/>
    <w:rsid w:val="00A7625C"/>
    <w:rsid w:val="00A764B3"/>
    <w:rsid w:val="00A77C9E"/>
    <w:rsid w:val="00A8044D"/>
    <w:rsid w:val="00A80B82"/>
    <w:rsid w:val="00A81CBB"/>
    <w:rsid w:val="00A81E90"/>
    <w:rsid w:val="00A82BBB"/>
    <w:rsid w:val="00A82BDD"/>
    <w:rsid w:val="00A82E89"/>
    <w:rsid w:val="00A83425"/>
    <w:rsid w:val="00A83EA6"/>
    <w:rsid w:val="00A8472C"/>
    <w:rsid w:val="00A847EE"/>
    <w:rsid w:val="00A84B6E"/>
    <w:rsid w:val="00A84FE3"/>
    <w:rsid w:val="00A851DB"/>
    <w:rsid w:val="00A8523F"/>
    <w:rsid w:val="00A87F51"/>
    <w:rsid w:val="00A90165"/>
    <w:rsid w:val="00A902D3"/>
    <w:rsid w:val="00A90A10"/>
    <w:rsid w:val="00A91D35"/>
    <w:rsid w:val="00A925B8"/>
    <w:rsid w:val="00A926F7"/>
    <w:rsid w:val="00A94617"/>
    <w:rsid w:val="00A9463D"/>
    <w:rsid w:val="00A94810"/>
    <w:rsid w:val="00A9499A"/>
    <w:rsid w:val="00A94FF9"/>
    <w:rsid w:val="00A958AC"/>
    <w:rsid w:val="00A95B4F"/>
    <w:rsid w:val="00A9612E"/>
    <w:rsid w:val="00A966E7"/>
    <w:rsid w:val="00A96D2C"/>
    <w:rsid w:val="00A96D47"/>
    <w:rsid w:val="00A97793"/>
    <w:rsid w:val="00AA0223"/>
    <w:rsid w:val="00AA0E23"/>
    <w:rsid w:val="00AA17C5"/>
    <w:rsid w:val="00AA1BBF"/>
    <w:rsid w:val="00AA28F2"/>
    <w:rsid w:val="00AA2910"/>
    <w:rsid w:val="00AA32E9"/>
    <w:rsid w:val="00AA3712"/>
    <w:rsid w:val="00AA385C"/>
    <w:rsid w:val="00AA389D"/>
    <w:rsid w:val="00AA56D7"/>
    <w:rsid w:val="00AA5D22"/>
    <w:rsid w:val="00AA7586"/>
    <w:rsid w:val="00AA7BBD"/>
    <w:rsid w:val="00AA7CC5"/>
    <w:rsid w:val="00AA7E89"/>
    <w:rsid w:val="00AB0007"/>
    <w:rsid w:val="00AB0365"/>
    <w:rsid w:val="00AB0AE4"/>
    <w:rsid w:val="00AB1A6F"/>
    <w:rsid w:val="00AB2530"/>
    <w:rsid w:val="00AB3476"/>
    <w:rsid w:val="00AB3652"/>
    <w:rsid w:val="00AB3CAC"/>
    <w:rsid w:val="00AB4187"/>
    <w:rsid w:val="00AB4271"/>
    <w:rsid w:val="00AB47C0"/>
    <w:rsid w:val="00AB4FDF"/>
    <w:rsid w:val="00AB53B6"/>
    <w:rsid w:val="00AB5506"/>
    <w:rsid w:val="00AB6219"/>
    <w:rsid w:val="00AB6A3F"/>
    <w:rsid w:val="00AB6AEE"/>
    <w:rsid w:val="00AC0111"/>
    <w:rsid w:val="00AC0378"/>
    <w:rsid w:val="00AC0888"/>
    <w:rsid w:val="00AC0E72"/>
    <w:rsid w:val="00AC1BF1"/>
    <w:rsid w:val="00AC1CC5"/>
    <w:rsid w:val="00AC1D09"/>
    <w:rsid w:val="00AC2AD1"/>
    <w:rsid w:val="00AC3353"/>
    <w:rsid w:val="00AC36F7"/>
    <w:rsid w:val="00AC3BE3"/>
    <w:rsid w:val="00AC3FE8"/>
    <w:rsid w:val="00AC5B3C"/>
    <w:rsid w:val="00AC5C41"/>
    <w:rsid w:val="00AC661F"/>
    <w:rsid w:val="00AC6782"/>
    <w:rsid w:val="00AC6CFE"/>
    <w:rsid w:val="00AC7F4D"/>
    <w:rsid w:val="00AD23EF"/>
    <w:rsid w:val="00AD294B"/>
    <w:rsid w:val="00AD3648"/>
    <w:rsid w:val="00AD3893"/>
    <w:rsid w:val="00AD442B"/>
    <w:rsid w:val="00AD45B2"/>
    <w:rsid w:val="00AD54E2"/>
    <w:rsid w:val="00AD5832"/>
    <w:rsid w:val="00AD6B84"/>
    <w:rsid w:val="00AD6F97"/>
    <w:rsid w:val="00AD7DAC"/>
    <w:rsid w:val="00AE02D7"/>
    <w:rsid w:val="00AE0FD4"/>
    <w:rsid w:val="00AE12D2"/>
    <w:rsid w:val="00AE228E"/>
    <w:rsid w:val="00AE2674"/>
    <w:rsid w:val="00AE31DA"/>
    <w:rsid w:val="00AE3212"/>
    <w:rsid w:val="00AE34B9"/>
    <w:rsid w:val="00AE3888"/>
    <w:rsid w:val="00AE3A58"/>
    <w:rsid w:val="00AE437D"/>
    <w:rsid w:val="00AE48C8"/>
    <w:rsid w:val="00AE60E4"/>
    <w:rsid w:val="00AE66B6"/>
    <w:rsid w:val="00AE7AC9"/>
    <w:rsid w:val="00AF0240"/>
    <w:rsid w:val="00AF04BC"/>
    <w:rsid w:val="00AF099E"/>
    <w:rsid w:val="00AF09F6"/>
    <w:rsid w:val="00AF0DE3"/>
    <w:rsid w:val="00AF1770"/>
    <w:rsid w:val="00AF1FD8"/>
    <w:rsid w:val="00AF21D7"/>
    <w:rsid w:val="00AF356B"/>
    <w:rsid w:val="00AF37E3"/>
    <w:rsid w:val="00AF3824"/>
    <w:rsid w:val="00AF3827"/>
    <w:rsid w:val="00AF4597"/>
    <w:rsid w:val="00AF4B8C"/>
    <w:rsid w:val="00AF4ED0"/>
    <w:rsid w:val="00AF50B0"/>
    <w:rsid w:val="00AF5530"/>
    <w:rsid w:val="00AF57E1"/>
    <w:rsid w:val="00AF62B4"/>
    <w:rsid w:val="00AF7C00"/>
    <w:rsid w:val="00B007C2"/>
    <w:rsid w:val="00B00A2B"/>
    <w:rsid w:val="00B00B5C"/>
    <w:rsid w:val="00B041CA"/>
    <w:rsid w:val="00B04952"/>
    <w:rsid w:val="00B04D6B"/>
    <w:rsid w:val="00B04FB8"/>
    <w:rsid w:val="00B05283"/>
    <w:rsid w:val="00B0537E"/>
    <w:rsid w:val="00B057EC"/>
    <w:rsid w:val="00B0617A"/>
    <w:rsid w:val="00B06C75"/>
    <w:rsid w:val="00B1026C"/>
    <w:rsid w:val="00B10726"/>
    <w:rsid w:val="00B1083B"/>
    <w:rsid w:val="00B118BE"/>
    <w:rsid w:val="00B11AF3"/>
    <w:rsid w:val="00B131C5"/>
    <w:rsid w:val="00B13221"/>
    <w:rsid w:val="00B1415B"/>
    <w:rsid w:val="00B14697"/>
    <w:rsid w:val="00B147E4"/>
    <w:rsid w:val="00B1597C"/>
    <w:rsid w:val="00B168DF"/>
    <w:rsid w:val="00B171EB"/>
    <w:rsid w:val="00B178F2"/>
    <w:rsid w:val="00B17BB2"/>
    <w:rsid w:val="00B17C6C"/>
    <w:rsid w:val="00B20C3C"/>
    <w:rsid w:val="00B216BC"/>
    <w:rsid w:val="00B219F8"/>
    <w:rsid w:val="00B22D63"/>
    <w:rsid w:val="00B22DA9"/>
    <w:rsid w:val="00B23702"/>
    <w:rsid w:val="00B23B2B"/>
    <w:rsid w:val="00B24EAF"/>
    <w:rsid w:val="00B26481"/>
    <w:rsid w:val="00B26D1E"/>
    <w:rsid w:val="00B2794E"/>
    <w:rsid w:val="00B27F2C"/>
    <w:rsid w:val="00B31682"/>
    <w:rsid w:val="00B31AF6"/>
    <w:rsid w:val="00B31E4E"/>
    <w:rsid w:val="00B32AB0"/>
    <w:rsid w:val="00B32BDC"/>
    <w:rsid w:val="00B32D0F"/>
    <w:rsid w:val="00B3326D"/>
    <w:rsid w:val="00B33D6C"/>
    <w:rsid w:val="00B34259"/>
    <w:rsid w:val="00B34355"/>
    <w:rsid w:val="00B3442F"/>
    <w:rsid w:val="00B34717"/>
    <w:rsid w:val="00B3497B"/>
    <w:rsid w:val="00B34A15"/>
    <w:rsid w:val="00B34E59"/>
    <w:rsid w:val="00B352EC"/>
    <w:rsid w:val="00B353C8"/>
    <w:rsid w:val="00B35403"/>
    <w:rsid w:val="00B35578"/>
    <w:rsid w:val="00B356AF"/>
    <w:rsid w:val="00B35ACC"/>
    <w:rsid w:val="00B3649B"/>
    <w:rsid w:val="00B365EA"/>
    <w:rsid w:val="00B37237"/>
    <w:rsid w:val="00B37446"/>
    <w:rsid w:val="00B37D40"/>
    <w:rsid w:val="00B37FC7"/>
    <w:rsid w:val="00B40846"/>
    <w:rsid w:val="00B40D7B"/>
    <w:rsid w:val="00B41884"/>
    <w:rsid w:val="00B423CE"/>
    <w:rsid w:val="00B43FE1"/>
    <w:rsid w:val="00B4413F"/>
    <w:rsid w:val="00B4486D"/>
    <w:rsid w:val="00B44E0A"/>
    <w:rsid w:val="00B44E78"/>
    <w:rsid w:val="00B45720"/>
    <w:rsid w:val="00B457C3"/>
    <w:rsid w:val="00B45B5C"/>
    <w:rsid w:val="00B45E42"/>
    <w:rsid w:val="00B45F02"/>
    <w:rsid w:val="00B46742"/>
    <w:rsid w:val="00B46DE2"/>
    <w:rsid w:val="00B474DE"/>
    <w:rsid w:val="00B511CD"/>
    <w:rsid w:val="00B5163C"/>
    <w:rsid w:val="00B51B92"/>
    <w:rsid w:val="00B52A85"/>
    <w:rsid w:val="00B52BFD"/>
    <w:rsid w:val="00B52EB7"/>
    <w:rsid w:val="00B53225"/>
    <w:rsid w:val="00B533CC"/>
    <w:rsid w:val="00B535FC"/>
    <w:rsid w:val="00B5423D"/>
    <w:rsid w:val="00B60904"/>
    <w:rsid w:val="00B60B5F"/>
    <w:rsid w:val="00B61D39"/>
    <w:rsid w:val="00B6225F"/>
    <w:rsid w:val="00B628CD"/>
    <w:rsid w:val="00B633EA"/>
    <w:rsid w:val="00B636D0"/>
    <w:rsid w:val="00B640DB"/>
    <w:rsid w:val="00B64DDF"/>
    <w:rsid w:val="00B655E7"/>
    <w:rsid w:val="00B65CED"/>
    <w:rsid w:val="00B666C4"/>
    <w:rsid w:val="00B6676B"/>
    <w:rsid w:val="00B67188"/>
    <w:rsid w:val="00B70D09"/>
    <w:rsid w:val="00B714E8"/>
    <w:rsid w:val="00B71595"/>
    <w:rsid w:val="00B71A1E"/>
    <w:rsid w:val="00B71F79"/>
    <w:rsid w:val="00B71FA2"/>
    <w:rsid w:val="00B724FD"/>
    <w:rsid w:val="00B7279C"/>
    <w:rsid w:val="00B73B40"/>
    <w:rsid w:val="00B73D0B"/>
    <w:rsid w:val="00B73D8D"/>
    <w:rsid w:val="00B74CBD"/>
    <w:rsid w:val="00B74D63"/>
    <w:rsid w:val="00B74D9F"/>
    <w:rsid w:val="00B7520B"/>
    <w:rsid w:val="00B75600"/>
    <w:rsid w:val="00B75F5F"/>
    <w:rsid w:val="00B76678"/>
    <w:rsid w:val="00B76A7C"/>
    <w:rsid w:val="00B7716A"/>
    <w:rsid w:val="00B77195"/>
    <w:rsid w:val="00B771DC"/>
    <w:rsid w:val="00B77660"/>
    <w:rsid w:val="00B8011F"/>
    <w:rsid w:val="00B801D6"/>
    <w:rsid w:val="00B81A98"/>
    <w:rsid w:val="00B822CA"/>
    <w:rsid w:val="00B82DF3"/>
    <w:rsid w:val="00B83556"/>
    <w:rsid w:val="00B83C97"/>
    <w:rsid w:val="00B83E2A"/>
    <w:rsid w:val="00B84117"/>
    <w:rsid w:val="00B842DD"/>
    <w:rsid w:val="00B84BFB"/>
    <w:rsid w:val="00B85551"/>
    <w:rsid w:val="00B85592"/>
    <w:rsid w:val="00B85E2F"/>
    <w:rsid w:val="00B86213"/>
    <w:rsid w:val="00B86ACF"/>
    <w:rsid w:val="00B87C28"/>
    <w:rsid w:val="00B9131D"/>
    <w:rsid w:val="00B91404"/>
    <w:rsid w:val="00B919B3"/>
    <w:rsid w:val="00B92F21"/>
    <w:rsid w:val="00B94662"/>
    <w:rsid w:val="00B94932"/>
    <w:rsid w:val="00B9597C"/>
    <w:rsid w:val="00B95EC0"/>
    <w:rsid w:val="00B97227"/>
    <w:rsid w:val="00B97294"/>
    <w:rsid w:val="00B97F1E"/>
    <w:rsid w:val="00BA0104"/>
    <w:rsid w:val="00BA0D9A"/>
    <w:rsid w:val="00BA2406"/>
    <w:rsid w:val="00BA3590"/>
    <w:rsid w:val="00BA400B"/>
    <w:rsid w:val="00BA58F4"/>
    <w:rsid w:val="00BA5CE6"/>
    <w:rsid w:val="00BA6BDB"/>
    <w:rsid w:val="00BA6F51"/>
    <w:rsid w:val="00BA78C0"/>
    <w:rsid w:val="00BA799A"/>
    <w:rsid w:val="00BA7C09"/>
    <w:rsid w:val="00BB06F5"/>
    <w:rsid w:val="00BB0744"/>
    <w:rsid w:val="00BB0D05"/>
    <w:rsid w:val="00BB23A0"/>
    <w:rsid w:val="00BB2C80"/>
    <w:rsid w:val="00BB381B"/>
    <w:rsid w:val="00BB3AAD"/>
    <w:rsid w:val="00BB48B4"/>
    <w:rsid w:val="00BB56C4"/>
    <w:rsid w:val="00BB5997"/>
    <w:rsid w:val="00BB5C97"/>
    <w:rsid w:val="00BB6298"/>
    <w:rsid w:val="00BB703E"/>
    <w:rsid w:val="00BB75C5"/>
    <w:rsid w:val="00BB7B63"/>
    <w:rsid w:val="00BC05F6"/>
    <w:rsid w:val="00BC1C1B"/>
    <w:rsid w:val="00BC1EB5"/>
    <w:rsid w:val="00BC2041"/>
    <w:rsid w:val="00BC20C8"/>
    <w:rsid w:val="00BC26AE"/>
    <w:rsid w:val="00BC2C4D"/>
    <w:rsid w:val="00BC3174"/>
    <w:rsid w:val="00BC3BF3"/>
    <w:rsid w:val="00BC3CCF"/>
    <w:rsid w:val="00BC4A0E"/>
    <w:rsid w:val="00BC5E54"/>
    <w:rsid w:val="00BC7733"/>
    <w:rsid w:val="00BD0274"/>
    <w:rsid w:val="00BD172F"/>
    <w:rsid w:val="00BD3BA4"/>
    <w:rsid w:val="00BD50E8"/>
    <w:rsid w:val="00BD5471"/>
    <w:rsid w:val="00BD62EB"/>
    <w:rsid w:val="00BD6C97"/>
    <w:rsid w:val="00BD78D7"/>
    <w:rsid w:val="00BD78E3"/>
    <w:rsid w:val="00BD7FCD"/>
    <w:rsid w:val="00BE0109"/>
    <w:rsid w:val="00BE04C7"/>
    <w:rsid w:val="00BE0857"/>
    <w:rsid w:val="00BE0B96"/>
    <w:rsid w:val="00BE21B1"/>
    <w:rsid w:val="00BE27A0"/>
    <w:rsid w:val="00BE2DC3"/>
    <w:rsid w:val="00BE3076"/>
    <w:rsid w:val="00BE369C"/>
    <w:rsid w:val="00BE4117"/>
    <w:rsid w:val="00BE44CF"/>
    <w:rsid w:val="00BE4CA3"/>
    <w:rsid w:val="00BE55EF"/>
    <w:rsid w:val="00BE58CD"/>
    <w:rsid w:val="00BE5D5D"/>
    <w:rsid w:val="00BE60FB"/>
    <w:rsid w:val="00BE66C1"/>
    <w:rsid w:val="00BF0914"/>
    <w:rsid w:val="00BF1643"/>
    <w:rsid w:val="00BF3052"/>
    <w:rsid w:val="00BF5E80"/>
    <w:rsid w:val="00BF5EEA"/>
    <w:rsid w:val="00BF5FCF"/>
    <w:rsid w:val="00BF60E0"/>
    <w:rsid w:val="00BF6450"/>
    <w:rsid w:val="00BF64BF"/>
    <w:rsid w:val="00C00FF5"/>
    <w:rsid w:val="00C01771"/>
    <w:rsid w:val="00C02009"/>
    <w:rsid w:val="00C020C6"/>
    <w:rsid w:val="00C02A73"/>
    <w:rsid w:val="00C0349A"/>
    <w:rsid w:val="00C042B4"/>
    <w:rsid w:val="00C04A7A"/>
    <w:rsid w:val="00C04F96"/>
    <w:rsid w:val="00C05867"/>
    <w:rsid w:val="00C06D4D"/>
    <w:rsid w:val="00C10277"/>
    <w:rsid w:val="00C103BC"/>
    <w:rsid w:val="00C1179E"/>
    <w:rsid w:val="00C117FF"/>
    <w:rsid w:val="00C1245E"/>
    <w:rsid w:val="00C12659"/>
    <w:rsid w:val="00C1274D"/>
    <w:rsid w:val="00C13041"/>
    <w:rsid w:val="00C13050"/>
    <w:rsid w:val="00C13268"/>
    <w:rsid w:val="00C13294"/>
    <w:rsid w:val="00C14FDC"/>
    <w:rsid w:val="00C15D0B"/>
    <w:rsid w:val="00C15F27"/>
    <w:rsid w:val="00C16363"/>
    <w:rsid w:val="00C16762"/>
    <w:rsid w:val="00C1692D"/>
    <w:rsid w:val="00C206E4"/>
    <w:rsid w:val="00C21A22"/>
    <w:rsid w:val="00C21C2B"/>
    <w:rsid w:val="00C2264F"/>
    <w:rsid w:val="00C22C5D"/>
    <w:rsid w:val="00C243E4"/>
    <w:rsid w:val="00C24683"/>
    <w:rsid w:val="00C2486F"/>
    <w:rsid w:val="00C24D67"/>
    <w:rsid w:val="00C2508A"/>
    <w:rsid w:val="00C253EB"/>
    <w:rsid w:val="00C25FC9"/>
    <w:rsid w:val="00C27448"/>
    <w:rsid w:val="00C2748C"/>
    <w:rsid w:val="00C30E80"/>
    <w:rsid w:val="00C31B5F"/>
    <w:rsid w:val="00C3297F"/>
    <w:rsid w:val="00C329C4"/>
    <w:rsid w:val="00C32F75"/>
    <w:rsid w:val="00C32FD0"/>
    <w:rsid w:val="00C33426"/>
    <w:rsid w:val="00C336A3"/>
    <w:rsid w:val="00C33772"/>
    <w:rsid w:val="00C33B78"/>
    <w:rsid w:val="00C3483F"/>
    <w:rsid w:val="00C34B52"/>
    <w:rsid w:val="00C34D75"/>
    <w:rsid w:val="00C35849"/>
    <w:rsid w:val="00C360D9"/>
    <w:rsid w:val="00C36270"/>
    <w:rsid w:val="00C363C1"/>
    <w:rsid w:val="00C36780"/>
    <w:rsid w:val="00C36A29"/>
    <w:rsid w:val="00C36AA7"/>
    <w:rsid w:val="00C36C7A"/>
    <w:rsid w:val="00C37A03"/>
    <w:rsid w:val="00C37D4C"/>
    <w:rsid w:val="00C4023E"/>
    <w:rsid w:val="00C404BE"/>
    <w:rsid w:val="00C40A55"/>
    <w:rsid w:val="00C44E45"/>
    <w:rsid w:val="00C4512E"/>
    <w:rsid w:val="00C453EE"/>
    <w:rsid w:val="00C4661D"/>
    <w:rsid w:val="00C46D88"/>
    <w:rsid w:val="00C47434"/>
    <w:rsid w:val="00C477E5"/>
    <w:rsid w:val="00C478A0"/>
    <w:rsid w:val="00C47AA8"/>
    <w:rsid w:val="00C47DD7"/>
    <w:rsid w:val="00C507C8"/>
    <w:rsid w:val="00C50872"/>
    <w:rsid w:val="00C51C65"/>
    <w:rsid w:val="00C5304D"/>
    <w:rsid w:val="00C53090"/>
    <w:rsid w:val="00C534E9"/>
    <w:rsid w:val="00C53867"/>
    <w:rsid w:val="00C539C1"/>
    <w:rsid w:val="00C53EA8"/>
    <w:rsid w:val="00C54142"/>
    <w:rsid w:val="00C5479C"/>
    <w:rsid w:val="00C5531B"/>
    <w:rsid w:val="00C56277"/>
    <w:rsid w:val="00C56A77"/>
    <w:rsid w:val="00C57DE3"/>
    <w:rsid w:val="00C60D7B"/>
    <w:rsid w:val="00C61920"/>
    <w:rsid w:val="00C619E1"/>
    <w:rsid w:val="00C61A1B"/>
    <w:rsid w:val="00C62949"/>
    <w:rsid w:val="00C635F4"/>
    <w:rsid w:val="00C63CCF"/>
    <w:rsid w:val="00C63F15"/>
    <w:rsid w:val="00C6496B"/>
    <w:rsid w:val="00C64C09"/>
    <w:rsid w:val="00C65A4E"/>
    <w:rsid w:val="00C65C77"/>
    <w:rsid w:val="00C67368"/>
    <w:rsid w:val="00C675E9"/>
    <w:rsid w:val="00C702F6"/>
    <w:rsid w:val="00C70B40"/>
    <w:rsid w:val="00C7271A"/>
    <w:rsid w:val="00C73716"/>
    <w:rsid w:val="00C737AD"/>
    <w:rsid w:val="00C73ABB"/>
    <w:rsid w:val="00C73D91"/>
    <w:rsid w:val="00C75486"/>
    <w:rsid w:val="00C756A5"/>
    <w:rsid w:val="00C75A8B"/>
    <w:rsid w:val="00C75B8A"/>
    <w:rsid w:val="00C7710C"/>
    <w:rsid w:val="00C774FD"/>
    <w:rsid w:val="00C7755C"/>
    <w:rsid w:val="00C80355"/>
    <w:rsid w:val="00C80378"/>
    <w:rsid w:val="00C804F0"/>
    <w:rsid w:val="00C80876"/>
    <w:rsid w:val="00C80B5E"/>
    <w:rsid w:val="00C80C53"/>
    <w:rsid w:val="00C80E6A"/>
    <w:rsid w:val="00C810D7"/>
    <w:rsid w:val="00C812D4"/>
    <w:rsid w:val="00C8153D"/>
    <w:rsid w:val="00C819A2"/>
    <w:rsid w:val="00C81E9F"/>
    <w:rsid w:val="00C8263B"/>
    <w:rsid w:val="00C8337B"/>
    <w:rsid w:val="00C83B41"/>
    <w:rsid w:val="00C841C5"/>
    <w:rsid w:val="00C84314"/>
    <w:rsid w:val="00C8433A"/>
    <w:rsid w:val="00C84910"/>
    <w:rsid w:val="00C84C3B"/>
    <w:rsid w:val="00C84CB6"/>
    <w:rsid w:val="00C84F0A"/>
    <w:rsid w:val="00C85786"/>
    <w:rsid w:val="00C863C6"/>
    <w:rsid w:val="00C86520"/>
    <w:rsid w:val="00C8715B"/>
    <w:rsid w:val="00C872C1"/>
    <w:rsid w:val="00C901D5"/>
    <w:rsid w:val="00C903FD"/>
    <w:rsid w:val="00C908F8"/>
    <w:rsid w:val="00C909AA"/>
    <w:rsid w:val="00C927C3"/>
    <w:rsid w:val="00C9284F"/>
    <w:rsid w:val="00C9372D"/>
    <w:rsid w:val="00C9395C"/>
    <w:rsid w:val="00C93CB2"/>
    <w:rsid w:val="00C9447D"/>
    <w:rsid w:val="00C945EF"/>
    <w:rsid w:val="00C94E80"/>
    <w:rsid w:val="00C9565A"/>
    <w:rsid w:val="00C959EF"/>
    <w:rsid w:val="00C96FDD"/>
    <w:rsid w:val="00CA1123"/>
    <w:rsid w:val="00CA1667"/>
    <w:rsid w:val="00CA2661"/>
    <w:rsid w:val="00CA2FE0"/>
    <w:rsid w:val="00CA3207"/>
    <w:rsid w:val="00CA3246"/>
    <w:rsid w:val="00CA43B7"/>
    <w:rsid w:val="00CA44AB"/>
    <w:rsid w:val="00CA4801"/>
    <w:rsid w:val="00CA4D2B"/>
    <w:rsid w:val="00CA5301"/>
    <w:rsid w:val="00CA59D9"/>
    <w:rsid w:val="00CA5AE5"/>
    <w:rsid w:val="00CA64C0"/>
    <w:rsid w:val="00CA6A95"/>
    <w:rsid w:val="00CA6C10"/>
    <w:rsid w:val="00CA724D"/>
    <w:rsid w:val="00CB10A8"/>
    <w:rsid w:val="00CB1E73"/>
    <w:rsid w:val="00CB2564"/>
    <w:rsid w:val="00CB26C2"/>
    <w:rsid w:val="00CB2FA6"/>
    <w:rsid w:val="00CB383E"/>
    <w:rsid w:val="00CB3C8F"/>
    <w:rsid w:val="00CB4624"/>
    <w:rsid w:val="00CB50A2"/>
    <w:rsid w:val="00CB5857"/>
    <w:rsid w:val="00CB5D0C"/>
    <w:rsid w:val="00CB6B1C"/>
    <w:rsid w:val="00CB748D"/>
    <w:rsid w:val="00CB7C69"/>
    <w:rsid w:val="00CC09D8"/>
    <w:rsid w:val="00CC0B9E"/>
    <w:rsid w:val="00CC1202"/>
    <w:rsid w:val="00CC1B29"/>
    <w:rsid w:val="00CC2985"/>
    <w:rsid w:val="00CC32BD"/>
    <w:rsid w:val="00CC3AB1"/>
    <w:rsid w:val="00CC3F8A"/>
    <w:rsid w:val="00CC52DF"/>
    <w:rsid w:val="00CC602C"/>
    <w:rsid w:val="00CC678B"/>
    <w:rsid w:val="00CC710A"/>
    <w:rsid w:val="00CC7317"/>
    <w:rsid w:val="00CC795A"/>
    <w:rsid w:val="00CC7AF5"/>
    <w:rsid w:val="00CC7B8B"/>
    <w:rsid w:val="00CC7D1E"/>
    <w:rsid w:val="00CD055C"/>
    <w:rsid w:val="00CD0D23"/>
    <w:rsid w:val="00CD0F2B"/>
    <w:rsid w:val="00CD154D"/>
    <w:rsid w:val="00CD1615"/>
    <w:rsid w:val="00CD27A5"/>
    <w:rsid w:val="00CD3079"/>
    <w:rsid w:val="00CD4100"/>
    <w:rsid w:val="00CD4384"/>
    <w:rsid w:val="00CD4389"/>
    <w:rsid w:val="00CD4949"/>
    <w:rsid w:val="00CD4DB0"/>
    <w:rsid w:val="00CD5403"/>
    <w:rsid w:val="00CD56E7"/>
    <w:rsid w:val="00CD5788"/>
    <w:rsid w:val="00CD6570"/>
    <w:rsid w:val="00CE108E"/>
    <w:rsid w:val="00CE1267"/>
    <w:rsid w:val="00CE27AD"/>
    <w:rsid w:val="00CE4884"/>
    <w:rsid w:val="00CE492A"/>
    <w:rsid w:val="00CE4BA8"/>
    <w:rsid w:val="00CE5015"/>
    <w:rsid w:val="00CE56C0"/>
    <w:rsid w:val="00CE59B3"/>
    <w:rsid w:val="00CE6B5A"/>
    <w:rsid w:val="00CE7446"/>
    <w:rsid w:val="00CE76A7"/>
    <w:rsid w:val="00CE783F"/>
    <w:rsid w:val="00CE7BEE"/>
    <w:rsid w:val="00CF0683"/>
    <w:rsid w:val="00CF09B0"/>
    <w:rsid w:val="00CF0D4E"/>
    <w:rsid w:val="00CF0DA2"/>
    <w:rsid w:val="00CF1015"/>
    <w:rsid w:val="00CF1307"/>
    <w:rsid w:val="00CF29D4"/>
    <w:rsid w:val="00CF3349"/>
    <w:rsid w:val="00CF3527"/>
    <w:rsid w:val="00CF3D97"/>
    <w:rsid w:val="00CF43B5"/>
    <w:rsid w:val="00CF4F28"/>
    <w:rsid w:val="00CF4FC3"/>
    <w:rsid w:val="00CF5FA9"/>
    <w:rsid w:val="00CF625C"/>
    <w:rsid w:val="00CF7472"/>
    <w:rsid w:val="00CF7C91"/>
    <w:rsid w:val="00D000D6"/>
    <w:rsid w:val="00D00649"/>
    <w:rsid w:val="00D0106E"/>
    <w:rsid w:val="00D01070"/>
    <w:rsid w:val="00D01638"/>
    <w:rsid w:val="00D01794"/>
    <w:rsid w:val="00D017C3"/>
    <w:rsid w:val="00D029EB"/>
    <w:rsid w:val="00D031E5"/>
    <w:rsid w:val="00D0343F"/>
    <w:rsid w:val="00D036C4"/>
    <w:rsid w:val="00D03729"/>
    <w:rsid w:val="00D04EFC"/>
    <w:rsid w:val="00D0557B"/>
    <w:rsid w:val="00D05FB8"/>
    <w:rsid w:val="00D063A0"/>
    <w:rsid w:val="00D07462"/>
    <w:rsid w:val="00D10534"/>
    <w:rsid w:val="00D107A1"/>
    <w:rsid w:val="00D10C73"/>
    <w:rsid w:val="00D11990"/>
    <w:rsid w:val="00D11A40"/>
    <w:rsid w:val="00D11E7B"/>
    <w:rsid w:val="00D1214E"/>
    <w:rsid w:val="00D12316"/>
    <w:rsid w:val="00D12A95"/>
    <w:rsid w:val="00D12CC6"/>
    <w:rsid w:val="00D1304C"/>
    <w:rsid w:val="00D13805"/>
    <w:rsid w:val="00D14609"/>
    <w:rsid w:val="00D1482C"/>
    <w:rsid w:val="00D15503"/>
    <w:rsid w:val="00D157DE"/>
    <w:rsid w:val="00D15908"/>
    <w:rsid w:val="00D15C23"/>
    <w:rsid w:val="00D16008"/>
    <w:rsid w:val="00D16134"/>
    <w:rsid w:val="00D21075"/>
    <w:rsid w:val="00D215F1"/>
    <w:rsid w:val="00D23345"/>
    <w:rsid w:val="00D23D41"/>
    <w:rsid w:val="00D24198"/>
    <w:rsid w:val="00D24464"/>
    <w:rsid w:val="00D247B3"/>
    <w:rsid w:val="00D24B41"/>
    <w:rsid w:val="00D2521B"/>
    <w:rsid w:val="00D252A2"/>
    <w:rsid w:val="00D2544D"/>
    <w:rsid w:val="00D26245"/>
    <w:rsid w:val="00D27911"/>
    <w:rsid w:val="00D27F6A"/>
    <w:rsid w:val="00D30515"/>
    <w:rsid w:val="00D30B73"/>
    <w:rsid w:val="00D31E58"/>
    <w:rsid w:val="00D32139"/>
    <w:rsid w:val="00D32FEA"/>
    <w:rsid w:val="00D331B1"/>
    <w:rsid w:val="00D3385A"/>
    <w:rsid w:val="00D33AEB"/>
    <w:rsid w:val="00D34A5B"/>
    <w:rsid w:val="00D34C3F"/>
    <w:rsid w:val="00D35656"/>
    <w:rsid w:val="00D357B3"/>
    <w:rsid w:val="00D358A0"/>
    <w:rsid w:val="00D37D9A"/>
    <w:rsid w:val="00D40645"/>
    <w:rsid w:val="00D40A86"/>
    <w:rsid w:val="00D40ABB"/>
    <w:rsid w:val="00D412D4"/>
    <w:rsid w:val="00D41A32"/>
    <w:rsid w:val="00D41AB5"/>
    <w:rsid w:val="00D41BE9"/>
    <w:rsid w:val="00D4255D"/>
    <w:rsid w:val="00D42F3B"/>
    <w:rsid w:val="00D4304E"/>
    <w:rsid w:val="00D437F4"/>
    <w:rsid w:val="00D44173"/>
    <w:rsid w:val="00D46802"/>
    <w:rsid w:val="00D46FE5"/>
    <w:rsid w:val="00D47A5A"/>
    <w:rsid w:val="00D50554"/>
    <w:rsid w:val="00D512E1"/>
    <w:rsid w:val="00D513B4"/>
    <w:rsid w:val="00D51685"/>
    <w:rsid w:val="00D52422"/>
    <w:rsid w:val="00D524BE"/>
    <w:rsid w:val="00D52E0E"/>
    <w:rsid w:val="00D5314D"/>
    <w:rsid w:val="00D531BF"/>
    <w:rsid w:val="00D53DE3"/>
    <w:rsid w:val="00D549B7"/>
    <w:rsid w:val="00D55089"/>
    <w:rsid w:val="00D619F5"/>
    <w:rsid w:val="00D61C1E"/>
    <w:rsid w:val="00D62F76"/>
    <w:rsid w:val="00D63367"/>
    <w:rsid w:val="00D637F1"/>
    <w:rsid w:val="00D64464"/>
    <w:rsid w:val="00D64EFD"/>
    <w:rsid w:val="00D65C29"/>
    <w:rsid w:val="00D65ED5"/>
    <w:rsid w:val="00D6611D"/>
    <w:rsid w:val="00D66261"/>
    <w:rsid w:val="00D66370"/>
    <w:rsid w:val="00D66684"/>
    <w:rsid w:val="00D66A62"/>
    <w:rsid w:val="00D66C9E"/>
    <w:rsid w:val="00D67D49"/>
    <w:rsid w:val="00D7079D"/>
    <w:rsid w:val="00D717CD"/>
    <w:rsid w:val="00D71898"/>
    <w:rsid w:val="00D71C0E"/>
    <w:rsid w:val="00D71FFC"/>
    <w:rsid w:val="00D7248F"/>
    <w:rsid w:val="00D72823"/>
    <w:rsid w:val="00D73518"/>
    <w:rsid w:val="00D73FD0"/>
    <w:rsid w:val="00D7500D"/>
    <w:rsid w:val="00D7501A"/>
    <w:rsid w:val="00D751A5"/>
    <w:rsid w:val="00D7567F"/>
    <w:rsid w:val="00D7598D"/>
    <w:rsid w:val="00D76A7F"/>
    <w:rsid w:val="00D76F86"/>
    <w:rsid w:val="00D77041"/>
    <w:rsid w:val="00D770FC"/>
    <w:rsid w:val="00D771B1"/>
    <w:rsid w:val="00D7736D"/>
    <w:rsid w:val="00D77E19"/>
    <w:rsid w:val="00D81070"/>
    <w:rsid w:val="00D8206D"/>
    <w:rsid w:val="00D826CD"/>
    <w:rsid w:val="00D83D8B"/>
    <w:rsid w:val="00D845E0"/>
    <w:rsid w:val="00D8485C"/>
    <w:rsid w:val="00D84AFB"/>
    <w:rsid w:val="00D84F25"/>
    <w:rsid w:val="00D8543F"/>
    <w:rsid w:val="00D8592B"/>
    <w:rsid w:val="00D85AF1"/>
    <w:rsid w:val="00D8607F"/>
    <w:rsid w:val="00D86135"/>
    <w:rsid w:val="00D861B1"/>
    <w:rsid w:val="00D86332"/>
    <w:rsid w:val="00D86BF2"/>
    <w:rsid w:val="00D86F63"/>
    <w:rsid w:val="00D87280"/>
    <w:rsid w:val="00D87433"/>
    <w:rsid w:val="00D875A1"/>
    <w:rsid w:val="00D879CB"/>
    <w:rsid w:val="00D87A35"/>
    <w:rsid w:val="00D87E78"/>
    <w:rsid w:val="00D91059"/>
    <w:rsid w:val="00D9159B"/>
    <w:rsid w:val="00D91805"/>
    <w:rsid w:val="00D9297B"/>
    <w:rsid w:val="00D92CE5"/>
    <w:rsid w:val="00D92CF7"/>
    <w:rsid w:val="00D92F0D"/>
    <w:rsid w:val="00D93FBB"/>
    <w:rsid w:val="00D94397"/>
    <w:rsid w:val="00D9464E"/>
    <w:rsid w:val="00D94668"/>
    <w:rsid w:val="00D95AB0"/>
    <w:rsid w:val="00D95BE4"/>
    <w:rsid w:val="00D966D8"/>
    <w:rsid w:val="00D96D01"/>
    <w:rsid w:val="00D96D1F"/>
    <w:rsid w:val="00D96DB3"/>
    <w:rsid w:val="00D97C04"/>
    <w:rsid w:val="00D97EF7"/>
    <w:rsid w:val="00DA024B"/>
    <w:rsid w:val="00DA05AF"/>
    <w:rsid w:val="00DA0AFF"/>
    <w:rsid w:val="00DA0D21"/>
    <w:rsid w:val="00DA12C4"/>
    <w:rsid w:val="00DA151B"/>
    <w:rsid w:val="00DA1F48"/>
    <w:rsid w:val="00DA2222"/>
    <w:rsid w:val="00DA2341"/>
    <w:rsid w:val="00DA2458"/>
    <w:rsid w:val="00DA24A0"/>
    <w:rsid w:val="00DA2860"/>
    <w:rsid w:val="00DA2B64"/>
    <w:rsid w:val="00DA32D2"/>
    <w:rsid w:val="00DA34B2"/>
    <w:rsid w:val="00DA4ACE"/>
    <w:rsid w:val="00DA5646"/>
    <w:rsid w:val="00DA68DB"/>
    <w:rsid w:val="00DA6CCD"/>
    <w:rsid w:val="00DA730D"/>
    <w:rsid w:val="00DB0346"/>
    <w:rsid w:val="00DB03FD"/>
    <w:rsid w:val="00DB06B3"/>
    <w:rsid w:val="00DB0779"/>
    <w:rsid w:val="00DB1256"/>
    <w:rsid w:val="00DB15E1"/>
    <w:rsid w:val="00DB1A59"/>
    <w:rsid w:val="00DB1EC5"/>
    <w:rsid w:val="00DB20C6"/>
    <w:rsid w:val="00DB21FA"/>
    <w:rsid w:val="00DB2521"/>
    <w:rsid w:val="00DB2624"/>
    <w:rsid w:val="00DB282F"/>
    <w:rsid w:val="00DB33FD"/>
    <w:rsid w:val="00DB3BE9"/>
    <w:rsid w:val="00DB4E90"/>
    <w:rsid w:val="00DB6719"/>
    <w:rsid w:val="00DB6810"/>
    <w:rsid w:val="00DB71D7"/>
    <w:rsid w:val="00DB74C9"/>
    <w:rsid w:val="00DC0A31"/>
    <w:rsid w:val="00DC0EE0"/>
    <w:rsid w:val="00DC1370"/>
    <w:rsid w:val="00DC17EE"/>
    <w:rsid w:val="00DC1D8B"/>
    <w:rsid w:val="00DC2246"/>
    <w:rsid w:val="00DC2332"/>
    <w:rsid w:val="00DC3481"/>
    <w:rsid w:val="00DC35EF"/>
    <w:rsid w:val="00DC4510"/>
    <w:rsid w:val="00DC4537"/>
    <w:rsid w:val="00DC4895"/>
    <w:rsid w:val="00DC4C08"/>
    <w:rsid w:val="00DC52AA"/>
    <w:rsid w:val="00DC5C34"/>
    <w:rsid w:val="00DC6243"/>
    <w:rsid w:val="00DC64B8"/>
    <w:rsid w:val="00DC6514"/>
    <w:rsid w:val="00DC6759"/>
    <w:rsid w:val="00DC7821"/>
    <w:rsid w:val="00DC7971"/>
    <w:rsid w:val="00DD0265"/>
    <w:rsid w:val="00DD0A3C"/>
    <w:rsid w:val="00DD0FC5"/>
    <w:rsid w:val="00DD2197"/>
    <w:rsid w:val="00DD220A"/>
    <w:rsid w:val="00DD2E1C"/>
    <w:rsid w:val="00DD46FB"/>
    <w:rsid w:val="00DD4EA6"/>
    <w:rsid w:val="00DD50A8"/>
    <w:rsid w:val="00DD58EA"/>
    <w:rsid w:val="00DD608B"/>
    <w:rsid w:val="00DD6CFE"/>
    <w:rsid w:val="00DD7240"/>
    <w:rsid w:val="00DE0CD0"/>
    <w:rsid w:val="00DE1071"/>
    <w:rsid w:val="00DE598D"/>
    <w:rsid w:val="00DE63DC"/>
    <w:rsid w:val="00DE6C7B"/>
    <w:rsid w:val="00DE6E2D"/>
    <w:rsid w:val="00DE758D"/>
    <w:rsid w:val="00DF0985"/>
    <w:rsid w:val="00DF0B3A"/>
    <w:rsid w:val="00DF0ED8"/>
    <w:rsid w:val="00DF1885"/>
    <w:rsid w:val="00DF2FEF"/>
    <w:rsid w:val="00DF3915"/>
    <w:rsid w:val="00DF3B2F"/>
    <w:rsid w:val="00DF3EAC"/>
    <w:rsid w:val="00DF5C44"/>
    <w:rsid w:val="00DF63D3"/>
    <w:rsid w:val="00DF6C5F"/>
    <w:rsid w:val="00DF787B"/>
    <w:rsid w:val="00DF7E2C"/>
    <w:rsid w:val="00E014E9"/>
    <w:rsid w:val="00E01C9C"/>
    <w:rsid w:val="00E038FA"/>
    <w:rsid w:val="00E04C7E"/>
    <w:rsid w:val="00E0504F"/>
    <w:rsid w:val="00E053E6"/>
    <w:rsid w:val="00E0565B"/>
    <w:rsid w:val="00E05C30"/>
    <w:rsid w:val="00E05D74"/>
    <w:rsid w:val="00E069D7"/>
    <w:rsid w:val="00E06AC7"/>
    <w:rsid w:val="00E06CF8"/>
    <w:rsid w:val="00E10133"/>
    <w:rsid w:val="00E105BB"/>
    <w:rsid w:val="00E1371E"/>
    <w:rsid w:val="00E13E78"/>
    <w:rsid w:val="00E15189"/>
    <w:rsid w:val="00E1774D"/>
    <w:rsid w:val="00E20126"/>
    <w:rsid w:val="00E2014C"/>
    <w:rsid w:val="00E2128A"/>
    <w:rsid w:val="00E22EFC"/>
    <w:rsid w:val="00E23072"/>
    <w:rsid w:val="00E23080"/>
    <w:rsid w:val="00E23C7F"/>
    <w:rsid w:val="00E242FB"/>
    <w:rsid w:val="00E24DFC"/>
    <w:rsid w:val="00E255AF"/>
    <w:rsid w:val="00E256F6"/>
    <w:rsid w:val="00E25AA4"/>
    <w:rsid w:val="00E26150"/>
    <w:rsid w:val="00E26921"/>
    <w:rsid w:val="00E26C31"/>
    <w:rsid w:val="00E27132"/>
    <w:rsid w:val="00E27CE6"/>
    <w:rsid w:val="00E30C0E"/>
    <w:rsid w:val="00E314EF"/>
    <w:rsid w:val="00E33A50"/>
    <w:rsid w:val="00E3513B"/>
    <w:rsid w:val="00E35ECA"/>
    <w:rsid w:val="00E35F7E"/>
    <w:rsid w:val="00E36632"/>
    <w:rsid w:val="00E36FBA"/>
    <w:rsid w:val="00E373D6"/>
    <w:rsid w:val="00E40071"/>
    <w:rsid w:val="00E40601"/>
    <w:rsid w:val="00E409F5"/>
    <w:rsid w:val="00E41234"/>
    <w:rsid w:val="00E416A5"/>
    <w:rsid w:val="00E41D31"/>
    <w:rsid w:val="00E428AE"/>
    <w:rsid w:val="00E43399"/>
    <w:rsid w:val="00E43E29"/>
    <w:rsid w:val="00E43EC6"/>
    <w:rsid w:val="00E44674"/>
    <w:rsid w:val="00E460DE"/>
    <w:rsid w:val="00E46B0D"/>
    <w:rsid w:val="00E47E71"/>
    <w:rsid w:val="00E47E89"/>
    <w:rsid w:val="00E516CB"/>
    <w:rsid w:val="00E51743"/>
    <w:rsid w:val="00E527F6"/>
    <w:rsid w:val="00E5496A"/>
    <w:rsid w:val="00E549C3"/>
    <w:rsid w:val="00E54B0E"/>
    <w:rsid w:val="00E54D5D"/>
    <w:rsid w:val="00E5557C"/>
    <w:rsid w:val="00E5627D"/>
    <w:rsid w:val="00E5693C"/>
    <w:rsid w:val="00E575F2"/>
    <w:rsid w:val="00E57A84"/>
    <w:rsid w:val="00E60F8A"/>
    <w:rsid w:val="00E6135C"/>
    <w:rsid w:val="00E61588"/>
    <w:rsid w:val="00E625DF"/>
    <w:rsid w:val="00E62834"/>
    <w:rsid w:val="00E633C2"/>
    <w:rsid w:val="00E6340E"/>
    <w:rsid w:val="00E636CF"/>
    <w:rsid w:val="00E63B1F"/>
    <w:rsid w:val="00E63C47"/>
    <w:rsid w:val="00E643E7"/>
    <w:rsid w:val="00E65D34"/>
    <w:rsid w:val="00E6634D"/>
    <w:rsid w:val="00E668FF"/>
    <w:rsid w:val="00E66B42"/>
    <w:rsid w:val="00E66DC5"/>
    <w:rsid w:val="00E676BE"/>
    <w:rsid w:val="00E67D94"/>
    <w:rsid w:val="00E702C6"/>
    <w:rsid w:val="00E70FFA"/>
    <w:rsid w:val="00E7101A"/>
    <w:rsid w:val="00E72366"/>
    <w:rsid w:val="00E72950"/>
    <w:rsid w:val="00E72A9C"/>
    <w:rsid w:val="00E73347"/>
    <w:rsid w:val="00E74129"/>
    <w:rsid w:val="00E754CE"/>
    <w:rsid w:val="00E7564A"/>
    <w:rsid w:val="00E763BE"/>
    <w:rsid w:val="00E76A18"/>
    <w:rsid w:val="00E76C8A"/>
    <w:rsid w:val="00E76C9B"/>
    <w:rsid w:val="00E76EDD"/>
    <w:rsid w:val="00E80D2C"/>
    <w:rsid w:val="00E80DF8"/>
    <w:rsid w:val="00E81BC5"/>
    <w:rsid w:val="00E8243B"/>
    <w:rsid w:val="00E82AAE"/>
    <w:rsid w:val="00E832FE"/>
    <w:rsid w:val="00E83483"/>
    <w:rsid w:val="00E84C33"/>
    <w:rsid w:val="00E862AB"/>
    <w:rsid w:val="00E8684C"/>
    <w:rsid w:val="00E87703"/>
    <w:rsid w:val="00E87ED7"/>
    <w:rsid w:val="00E9016F"/>
    <w:rsid w:val="00E90291"/>
    <w:rsid w:val="00E907C6"/>
    <w:rsid w:val="00E90882"/>
    <w:rsid w:val="00E90CF7"/>
    <w:rsid w:val="00E934BB"/>
    <w:rsid w:val="00E93C93"/>
    <w:rsid w:val="00E93E5D"/>
    <w:rsid w:val="00E9434A"/>
    <w:rsid w:val="00E9492A"/>
    <w:rsid w:val="00E9683E"/>
    <w:rsid w:val="00E96D01"/>
    <w:rsid w:val="00E97048"/>
    <w:rsid w:val="00E97674"/>
    <w:rsid w:val="00EA0D1B"/>
    <w:rsid w:val="00EA1575"/>
    <w:rsid w:val="00EA1881"/>
    <w:rsid w:val="00EA2489"/>
    <w:rsid w:val="00EA29B2"/>
    <w:rsid w:val="00EA2C8C"/>
    <w:rsid w:val="00EA2E5D"/>
    <w:rsid w:val="00EA3078"/>
    <w:rsid w:val="00EA36F9"/>
    <w:rsid w:val="00EA3C33"/>
    <w:rsid w:val="00EA4265"/>
    <w:rsid w:val="00EA45FA"/>
    <w:rsid w:val="00EA5EC0"/>
    <w:rsid w:val="00EA5F08"/>
    <w:rsid w:val="00EA7143"/>
    <w:rsid w:val="00EA788A"/>
    <w:rsid w:val="00EA7CEA"/>
    <w:rsid w:val="00EB0099"/>
    <w:rsid w:val="00EB0E40"/>
    <w:rsid w:val="00EB1AD1"/>
    <w:rsid w:val="00EB1BCF"/>
    <w:rsid w:val="00EB3127"/>
    <w:rsid w:val="00EB3B84"/>
    <w:rsid w:val="00EB42C0"/>
    <w:rsid w:val="00EB4369"/>
    <w:rsid w:val="00EB4403"/>
    <w:rsid w:val="00EB47E1"/>
    <w:rsid w:val="00EB480B"/>
    <w:rsid w:val="00EB5131"/>
    <w:rsid w:val="00EB5678"/>
    <w:rsid w:val="00EB5958"/>
    <w:rsid w:val="00EB5BCC"/>
    <w:rsid w:val="00EB61F6"/>
    <w:rsid w:val="00EB6D49"/>
    <w:rsid w:val="00EB7A1B"/>
    <w:rsid w:val="00EB7F25"/>
    <w:rsid w:val="00EC0555"/>
    <w:rsid w:val="00EC07F7"/>
    <w:rsid w:val="00EC0872"/>
    <w:rsid w:val="00EC12FD"/>
    <w:rsid w:val="00EC2A52"/>
    <w:rsid w:val="00EC2FF5"/>
    <w:rsid w:val="00EC304E"/>
    <w:rsid w:val="00EC3145"/>
    <w:rsid w:val="00EC46F7"/>
    <w:rsid w:val="00EC6622"/>
    <w:rsid w:val="00EC7166"/>
    <w:rsid w:val="00ED21CA"/>
    <w:rsid w:val="00ED2648"/>
    <w:rsid w:val="00ED31DB"/>
    <w:rsid w:val="00ED367D"/>
    <w:rsid w:val="00ED3A5E"/>
    <w:rsid w:val="00ED4164"/>
    <w:rsid w:val="00ED46AE"/>
    <w:rsid w:val="00ED47E7"/>
    <w:rsid w:val="00ED49CB"/>
    <w:rsid w:val="00ED4BE6"/>
    <w:rsid w:val="00ED5661"/>
    <w:rsid w:val="00ED5AF0"/>
    <w:rsid w:val="00ED5D66"/>
    <w:rsid w:val="00ED5D8C"/>
    <w:rsid w:val="00ED63CF"/>
    <w:rsid w:val="00ED6AE1"/>
    <w:rsid w:val="00ED7D2B"/>
    <w:rsid w:val="00EE0992"/>
    <w:rsid w:val="00EE0B4F"/>
    <w:rsid w:val="00EE1450"/>
    <w:rsid w:val="00EE1767"/>
    <w:rsid w:val="00EE24BA"/>
    <w:rsid w:val="00EE2A7B"/>
    <w:rsid w:val="00EE2CC2"/>
    <w:rsid w:val="00EE2D89"/>
    <w:rsid w:val="00EE3778"/>
    <w:rsid w:val="00EE3D63"/>
    <w:rsid w:val="00EE46DC"/>
    <w:rsid w:val="00EE4C22"/>
    <w:rsid w:val="00EE4FC8"/>
    <w:rsid w:val="00EE59EC"/>
    <w:rsid w:val="00EE5B35"/>
    <w:rsid w:val="00EE5B8C"/>
    <w:rsid w:val="00EE626E"/>
    <w:rsid w:val="00EE64F5"/>
    <w:rsid w:val="00EE7178"/>
    <w:rsid w:val="00EE724E"/>
    <w:rsid w:val="00EE73B2"/>
    <w:rsid w:val="00EE78C4"/>
    <w:rsid w:val="00EE7A3B"/>
    <w:rsid w:val="00EF04DB"/>
    <w:rsid w:val="00EF2210"/>
    <w:rsid w:val="00EF223F"/>
    <w:rsid w:val="00EF2AD1"/>
    <w:rsid w:val="00EF3988"/>
    <w:rsid w:val="00EF3AA3"/>
    <w:rsid w:val="00EF3D05"/>
    <w:rsid w:val="00EF4470"/>
    <w:rsid w:val="00EF4BC1"/>
    <w:rsid w:val="00EF4CD8"/>
    <w:rsid w:val="00EF5242"/>
    <w:rsid w:val="00EF53FE"/>
    <w:rsid w:val="00EF5E45"/>
    <w:rsid w:val="00EF6665"/>
    <w:rsid w:val="00F004DD"/>
    <w:rsid w:val="00F01331"/>
    <w:rsid w:val="00F01691"/>
    <w:rsid w:val="00F01DAA"/>
    <w:rsid w:val="00F02F0A"/>
    <w:rsid w:val="00F03693"/>
    <w:rsid w:val="00F04EB8"/>
    <w:rsid w:val="00F05367"/>
    <w:rsid w:val="00F06C07"/>
    <w:rsid w:val="00F07E7F"/>
    <w:rsid w:val="00F113ED"/>
    <w:rsid w:val="00F12A0C"/>
    <w:rsid w:val="00F153CA"/>
    <w:rsid w:val="00F15407"/>
    <w:rsid w:val="00F15B9E"/>
    <w:rsid w:val="00F17270"/>
    <w:rsid w:val="00F173BC"/>
    <w:rsid w:val="00F2030D"/>
    <w:rsid w:val="00F207B1"/>
    <w:rsid w:val="00F20D5F"/>
    <w:rsid w:val="00F21366"/>
    <w:rsid w:val="00F218A1"/>
    <w:rsid w:val="00F22690"/>
    <w:rsid w:val="00F227A0"/>
    <w:rsid w:val="00F23BD3"/>
    <w:rsid w:val="00F2433A"/>
    <w:rsid w:val="00F24358"/>
    <w:rsid w:val="00F254EB"/>
    <w:rsid w:val="00F256D1"/>
    <w:rsid w:val="00F25F0A"/>
    <w:rsid w:val="00F26842"/>
    <w:rsid w:val="00F26B3C"/>
    <w:rsid w:val="00F277A7"/>
    <w:rsid w:val="00F30284"/>
    <w:rsid w:val="00F30D50"/>
    <w:rsid w:val="00F31C20"/>
    <w:rsid w:val="00F31C52"/>
    <w:rsid w:val="00F32531"/>
    <w:rsid w:val="00F3378A"/>
    <w:rsid w:val="00F33B7B"/>
    <w:rsid w:val="00F340B5"/>
    <w:rsid w:val="00F34353"/>
    <w:rsid w:val="00F34516"/>
    <w:rsid w:val="00F34D1F"/>
    <w:rsid w:val="00F35478"/>
    <w:rsid w:val="00F35783"/>
    <w:rsid w:val="00F357FC"/>
    <w:rsid w:val="00F3636D"/>
    <w:rsid w:val="00F3666F"/>
    <w:rsid w:val="00F36917"/>
    <w:rsid w:val="00F36B79"/>
    <w:rsid w:val="00F36EE0"/>
    <w:rsid w:val="00F377AA"/>
    <w:rsid w:val="00F37ABC"/>
    <w:rsid w:val="00F40314"/>
    <w:rsid w:val="00F406CA"/>
    <w:rsid w:val="00F40B13"/>
    <w:rsid w:val="00F43768"/>
    <w:rsid w:val="00F44E66"/>
    <w:rsid w:val="00F44F5A"/>
    <w:rsid w:val="00F45569"/>
    <w:rsid w:val="00F45FB7"/>
    <w:rsid w:val="00F4634C"/>
    <w:rsid w:val="00F46430"/>
    <w:rsid w:val="00F46784"/>
    <w:rsid w:val="00F46B90"/>
    <w:rsid w:val="00F46BB7"/>
    <w:rsid w:val="00F47800"/>
    <w:rsid w:val="00F507F7"/>
    <w:rsid w:val="00F5104B"/>
    <w:rsid w:val="00F51755"/>
    <w:rsid w:val="00F519D3"/>
    <w:rsid w:val="00F52627"/>
    <w:rsid w:val="00F529C4"/>
    <w:rsid w:val="00F52A4B"/>
    <w:rsid w:val="00F52ADF"/>
    <w:rsid w:val="00F52F60"/>
    <w:rsid w:val="00F5346B"/>
    <w:rsid w:val="00F53675"/>
    <w:rsid w:val="00F53F76"/>
    <w:rsid w:val="00F5424B"/>
    <w:rsid w:val="00F54A8A"/>
    <w:rsid w:val="00F54EF4"/>
    <w:rsid w:val="00F556D0"/>
    <w:rsid w:val="00F558A5"/>
    <w:rsid w:val="00F5644B"/>
    <w:rsid w:val="00F57354"/>
    <w:rsid w:val="00F575BF"/>
    <w:rsid w:val="00F5770F"/>
    <w:rsid w:val="00F6180F"/>
    <w:rsid w:val="00F61AE9"/>
    <w:rsid w:val="00F61BD1"/>
    <w:rsid w:val="00F61F68"/>
    <w:rsid w:val="00F6263C"/>
    <w:rsid w:val="00F628C4"/>
    <w:rsid w:val="00F63367"/>
    <w:rsid w:val="00F64057"/>
    <w:rsid w:val="00F64C71"/>
    <w:rsid w:val="00F64CD8"/>
    <w:rsid w:val="00F655A2"/>
    <w:rsid w:val="00F65C43"/>
    <w:rsid w:val="00F66912"/>
    <w:rsid w:val="00F66D1A"/>
    <w:rsid w:val="00F70496"/>
    <w:rsid w:val="00F707AA"/>
    <w:rsid w:val="00F71274"/>
    <w:rsid w:val="00F71657"/>
    <w:rsid w:val="00F71EC8"/>
    <w:rsid w:val="00F729BA"/>
    <w:rsid w:val="00F739CF"/>
    <w:rsid w:val="00F73D98"/>
    <w:rsid w:val="00F7403A"/>
    <w:rsid w:val="00F74246"/>
    <w:rsid w:val="00F74971"/>
    <w:rsid w:val="00F74E16"/>
    <w:rsid w:val="00F75647"/>
    <w:rsid w:val="00F759C6"/>
    <w:rsid w:val="00F75EE6"/>
    <w:rsid w:val="00F761D7"/>
    <w:rsid w:val="00F7711A"/>
    <w:rsid w:val="00F8032A"/>
    <w:rsid w:val="00F80453"/>
    <w:rsid w:val="00F80F07"/>
    <w:rsid w:val="00F813C3"/>
    <w:rsid w:val="00F81426"/>
    <w:rsid w:val="00F8149D"/>
    <w:rsid w:val="00F81838"/>
    <w:rsid w:val="00F81862"/>
    <w:rsid w:val="00F8277F"/>
    <w:rsid w:val="00F82F83"/>
    <w:rsid w:val="00F834E3"/>
    <w:rsid w:val="00F835C5"/>
    <w:rsid w:val="00F83D67"/>
    <w:rsid w:val="00F85118"/>
    <w:rsid w:val="00F856B6"/>
    <w:rsid w:val="00F85721"/>
    <w:rsid w:val="00F85BD2"/>
    <w:rsid w:val="00F865F4"/>
    <w:rsid w:val="00F86E7C"/>
    <w:rsid w:val="00F873C9"/>
    <w:rsid w:val="00F90227"/>
    <w:rsid w:val="00F90E0C"/>
    <w:rsid w:val="00F91695"/>
    <w:rsid w:val="00F918D1"/>
    <w:rsid w:val="00F92F3D"/>
    <w:rsid w:val="00F93EFB"/>
    <w:rsid w:val="00F9466C"/>
    <w:rsid w:val="00F9570F"/>
    <w:rsid w:val="00F95D85"/>
    <w:rsid w:val="00F9702E"/>
    <w:rsid w:val="00F972E7"/>
    <w:rsid w:val="00F97614"/>
    <w:rsid w:val="00F97A8D"/>
    <w:rsid w:val="00FA265E"/>
    <w:rsid w:val="00FA49DE"/>
    <w:rsid w:val="00FA4F32"/>
    <w:rsid w:val="00FA7F62"/>
    <w:rsid w:val="00FB03E5"/>
    <w:rsid w:val="00FB09C0"/>
    <w:rsid w:val="00FB14EB"/>
    <w:rsid w:val="00FB1515"/>
    <w:rsid w:val="00FB15F8"/>
    <w:rsid w:val="00FB1CE2"/>
    <w:rsid w:val="00FB1D31"/>
    <w:rsid w:val="00FB36A4"/>
    <w:rsid w:val="00FB36EC"/>
    <w:rsid w:val="00FB3794"/>
    <w:rsid w:val="00FB3908"/>
    <w:rsid w:val="00FB50AD"/>
    <w:rsid w:val="00FB5200"/>
    <w:rsid w:val="00FB5DBF"/>
    <w:rsid w:val="00FB5F78"/>
    <w:rsid w:val="00FB6B08"/>
    <w:rsid w:val="00FB6F20"/>
    <w:rsid w:val="00FB723F"/>
    <w:rsid w:val="00FC0546"/>
    <w:rsid w:val="00FC0706"/>
    <w:rsid w:val="00FC14A5"/>
    <w:rsid w:val="00FC17F1"/>
    <w:rsid w:val="00FC1A70"/>
    <w:rsid w:val="00FC3666"/>
    <w:rsid w:val="00FC36FA"/>
    <w:rsid w:val="00FC38F7"/>
    <w:rsid w:val="00FC3923"/>
    <w:rsid w:val="00FC3AF0"/>
    <w:rsid w:val="00FC4097"/>
    <w:rsid w:val="00FC420B"/>
    <w:rsid w:val="00FC432F"/>
    <w:rsid w:val="00FC4605"/>
    <w:rsid w:val="00FC4733"/>
    <w:rsid w:val="00FC546D"/>
    <w:rsid w:val="00FC5B9D"/>
    <w:rsid w:val="00FC60C5"/>
    <w:rsid w:val="00FC6539"/>
    <w:rsid w:val="00FC6C91"/>
    <w:rsid w:val="00FC7E41"/>
    <w:rsid w:val="00FC7F74"/>
    <w:rsid w:val="00FD0097"/>
    <w:rsid w:val="00FD0111"/>
    <w:rsid w:val="00FD0249"/>
    <w:rsid w:val="00FD06D1"/>
    <w:rsid w:val="00FD08D4"/>
    <w:rsid w:val="00FD13FF"/>
    <w:rsid w:val="00FD16CD"/>
    <w:rsid w:val="00FD2729"/>
    <w:rsid w:val="00FD2BE4"/>
    <w:rsid w:val="00FD30A5"/>
    <w:rsid w:val="00FD3146"/>
    <w:rsid w:val="00FD3B5D"/>
    <w:rsid w:val="00FD4016"/>
    <w:rsid w:val="00FD414E"/>
    <w:rsid w:val="00FD4315"/>
    <w:rsid w:val="00FD474D"/>
    <w:rsid w:val="00FD6441"/>
    <w:rsid w:val="00FD65C9"/>
    <w:rsid w:val="00FD6742"/>
    <w:rsid w:val="00FD6EAC"/>
    <w:rsid w:val="00FD7521"/>
    <w:rsid w:val="00FD7EBF"/>
    <w:rsid w:val="00FE0838"/>
    <w:rsid w:val="00FE0F3E"/>
    <w:rsid w:val="00FE191F"/>
    <w:rsid w:val="00FE1A39"/>
    <w:rsid w:val="00FE1BF2"/>
    <w:rsid w:val="00FE21E4"/>
    <w:rsid w:val="00FE21F2"/>
    <w:rsid w:val="00FE2606"/>
    <w:rsid w:val="00FE3DA4"/>
    <w:rsid w:val="00FE40A5"/>
    <w:rsid w:val="00FE45F7"/>
    <w:rsid w:val="00FE4913"/>
    <w:rsid w:val="00FE5532"/>
    <w:rsid w:val="00FE7307"/>
    <w:rsid w:val="00FE7DEB"/>
    <w:rsid w:val="00FF080B"/>
    <w:rsid w:val="00FF10B7"/>
    <w:rsid w:val="00FF195F"/>
    <w:rsid w:val="00FF19C9"/>
    <w:rsid w:val="00FF2516"/>
    <w:rsid w:val="00FF3541"/>
    <w:rsid w:val="00FF3EAD"/>
    <w:rsid w:val="00FF421E"/>
    <w:rsid w:val="00FF4920"/>
    <w:rsid w:val="00FF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D13C"/>
  <w15:docId w15:val="{A77095CF-D7D3-4D93-8BC9-7AF14E75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02C6"/>
    <w:rPr>
      <w:sz w:val="24"/>
      <w:szCs w:val="24"/>
    </w:rPr>
  </w:style>
  <w:style w:type="paragraph" w:styleId="1">
    <w:name w:val="heading 1"/>
    <w:basedOn w:val="a"/>
    <w:next w:val="a"/>
    <w:link w:val="10"/>
    <w:qFormat/>
    <w:rsid w:val="00534F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36AA7"/>
    <w:pPr>
      <w:widowControl w:val="0"/>
      <w:autoSpaceDE w:val="0"/>
      <w:autoSpaceDN w:val="0"/>
      <w:adjustRightInd w:val="0"/>
      <w:ind w:left="1170" w:hanging="450"/>
      <w:outlineLvl w:val="1"/>
    </w:pPr>
    <w:rPr>
      <w:rFonts w:eastAsiaTheme="minorEastAsia"/>
      <w:color w:val="000000"/>
      <w:sz w:val="56"/>
      <w:szCs w:val="56"/>
    </w:rPr>
  </w:style>
  <w:style w:type="paragraph" w:styleId="3">
    <w:name w:val="heading 3"/>
    <w:basedOn w:val="a"/>
    <w:next w:val="a"/>
    <w:link w:val="30"/>
    <w:uiPriority w:val="99"/>
    <w:qFormat/>
    <w:rsid w:val="00C36AA7"/>
    <w:pPr>
      <w:widowControl w:val="0"/>
      <w:autoSpaceDE w:val="0"/>
      <w:autoSpaceDN w:val="0"/>
      <w:adjustRightInd w:val="0"/>
      <w:ind w:left="1800" w:hanging="360"/>
      <w:outlineLvl w:val="2"/>
    </w:pPr>
    <w:rPr>
      <w:rFonts w:eastAsiaTheme="minorEastAsia"/>
      <w:color w:val="000000"/>
      <w:sz w:val="48"/>
      <w:szCs w:val="48"/>
    </w:rPr>
  </w:style>
  <w:style w:type="paragraph" w:styleId="4">
    <w:name w:val="heading 4"/>
    <w:basedOn w:val="a"/>
    <w:next w:val="a"/>
    <w:link w:val="40"/>
    <w:semiHidden/>
    <w:unhideWhenUsed/>
    <w:qFormat/>
    <w:rsid w:val="007F1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9159B"/>
    <w:rPr>
      <w:rFonts w:ascii="Tahoma" w:hAnsi="Tahoma" w:cs="Tahoma"/>
      <w:sz w:val="16"/>
      <w:szCs w:val="16"/>
    </w:rPr>
  </w:style>
  <w:style w:type="character" w:customStyle="1" w:styleId="a4">
    <w:name w:val="Текст выноски Знак"/>
    <w:basedOn w:val="a0"/>
    <w:link w:val="a3"/>
    <w:rsid w:val="00D9159B"/>
    <w:rPr>
      <w:rFonts w:ascii="Tahoma" w:hAnsi="Tahoma" w:cs="Tahoma"/>
      <w:sz w:val="16"/>
      <w:szCs w:val="16"/>
    </w:rPr>
  </w:style>
  <w:style w:type="paragraph" w:styleId="a5">
    <w:name w:val="List Paragraph"/>
    <w:basedOn w:val="a"/>
    <w:uiPriority w:val="34"/>
    <w:qFormat/>
    <w:rsid w:val="000853E1"/>
    <w:pPr>
      <w:ind w:left="720"/>
      <w:contextualSpacing/>
    </w:pPr>
  </w:style>
  <w:style w:type="character" w:customStyle="1" w:styleId="hps">
    <w:name w:val="hps"/>
    <w:basedOn w:val="a0"/>
    <w:rsid w:val="003071C9"/>
  </w:style>
  <w:style w:type="character" w:customStyle="1" w:styleId="shorttext">
    <w:name w:val="short_text"/>
    <w:basedOn w:val="a0"/>
    <w:rsid w:val="00584737"/>
  </w:style>
  <w:style w:type="paragraph" w:customStyle="1" w:styleId="11">
    <w:name w:val="Обычный1"/>
    <w:rsid w:val="00F74246"/>
    <w:pPr>
      <w:widowControl w:val="0"/>
      <w:snapToGrid w:val="0"/>
      <w:ind w:firstLine="220"/>
      <w:jc w:val="both"/>
    </w:pPr>
    <w:rPr>
      <w:sz w:val="16"/>
    </w:rPr>
  </w:style>
  <w:style w:type="paragraph" w:styleId="HTML">
    <w:name w:val="HTML Preformatted"/>
    <w:basedOn w:val="a"/>
    <w:link w:val="HTML0"/>
    <w:rsid w:val="00F74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4246"/>
    <w:rPr>
      <w:rFonts w:ascii="Courier New" w:hAnsi="Courier New" w:cs="Courier New"/>
    </w:rPr>
  </w:style>
  <w:style w:type="paragraph" w:customStyle="1" w:styleId="21">
    <w:name w:val="Обычный2"/>
    <w:basedOn w:val="a"/>
    <w:rsid w:val="008B23D9"/>
    <w:pPr>
      <w:spacing w:line="360" w:lineRule="auto"/>
      <w:jc w:val="both"/>
    </w:pPr>
    <w:rPr>
      <w:sz w:val="28"/>
      <w:szCs w:val="20"/>
    </w:rPr>
  </w:style>
  <w:style w:type="paragraph" w:styleId="a6">
    <w:name w:val="footnote text"/>
    <w:basedOn w:val="a"/>
    <w:link w:val="a7"/>
    <w:rsid w:val="000836A2"/>
    <w:rPr>
      <w:sz w:val="20"/>
      <w:szCs w:val="20"/>
    </w:rPr>
  </w:style>
  <w:style w:type="character" w:customStyle="1" w:styleId="a7">
    <w:name w:val="Текст сноски Знак"/>
    <w:basedOn w:val="a0"/>
    <w:link w:val="a6"/>
    <w:rsid w:val="000836A2"/>
  </w:style>
  <w:style w:type="character" w:styleId="a8">
    <w:name w:val="footnote reference"/>
    <w:basedOn w:val="a0"/>
    <w:rsid w:val="000836A2"/>
    <w:rPr>
      <w:vertAlign w:val="superscript"/>
    </w:rPr>
  </w:style>
  <w:style w:type="character" w:styleId="a9">
    <w:name w:val="Strong"/>
    <w:basedOn w:val="a0"/>
    <w:uiPriority w:val="22"/>
    <w:qFormat/>
    <w:rsid w:val="00AB0365"/>
    <w:rPr>
      <w:b/>
      <w:bCs/>
    </w:rPr>
  </w:style>
  <w:style w:type="paragraph" w:customStyle="1" w:styleId="Normal2">
    <w:name w:val="Normal2"/>
    <w:basedOn w:val="a"/>
    <w:rsid w:val="00AB0365"/>
    <w:pPr>
      <w:spacing w:line="360" w:lineRule="auto"/>
      <w:jc w:val="both"/>
    </w:pPr>
    <w:rPr>
      <w:sz w:val="28"/>
      <w:szCs w:val="20"/>
    </w:rPr>
  </w:style>
  <w:style w:type="table" w:styleId="aa">
    <w:name w:val="Table Grid"/>
    <w:basedOn w:val="a1"/>
    <w:uiPriority w:val="59"/>
    <w:rsid w:val="0091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C84C3B"/>
    <w:pPr>
      <w:spacing w:before="100" w:beforeAutospacing="1" w:after="100" w:afterAutospacing="1"/>
    </w:pPr>
  </w:style>
  <w:style w:type="character" w:customStyle="1" w:styleId="fontstyle22">
    <w:name w:val="fontstyle22"/>
    <w:basedOn w:val="a0"/>
    <w:rsid w:val="00404580"/>
  </w:style>
  <w:style w:type="paragraph" w:styleId="ac">
    <w:name w:val="endnote text"/>
    <w:basedOn w:val="a"/>
    <w:link w:val="ad"/>
    <w:uiPriority w:val="99"/>
    <w:rsid w:val="00B7716A"/>
    <w:rPr>
      <w:sz w:val="20"/>
      <w:szCs w:val="20"/>
    </w:rPr>
  </w:style>
  <w:style w:type="character" w:customStyle="1" w:styleId="ad">
    <w:name w:val="Текст концевой сноски Знак"/>
    <w:basedOn w:val="a0"/>
    <w:link w:val="ac"/>
    <w:uiPriority w:val="99"/>
    <w:rsid w:val="00B7716A"/>
  </w:style>
  <w:style w:type="character" w:styleId="ae">
    <w:name w:val="endnote reference"/>
    <w:basedOn w:val="a0"/>
    <w:uiPriority w:val="99"/>
    <w:rsid w:val="00B7716A"/>
    <w:rPr>
      <w:vertAlign w:val="superscript"/>
    </w:rPr>
  </w:style>
  <w:style w:type="character" w:customStyle="1" w:styleId="st">
    <w:name w:val="st"/>
    <w:basedOn w:val="a0"/>
    <w:rsid w:val="00781CF5"/>
  </w:style>
  <w:style w:type="character" w:styleId="af">
    <w:name w:val="Emphasis"/>
    <w:basedOn w:val="a0"/>
    <w:uiPriority w:val="20"/>
    <w:qFormat/>
    <w:rsid w:val="00781CF5"/>
    <w:rPr>
      <w:i/>
      <w:iCs/>
    </w:rPr>
  </w:style>
  <w:style w:type="character" w:customStyle="1" w:styleId="FontStyle26">
    <w:name w:val="Font Style26"/>
    <w:basedOn w:val="a0"/>
    <w:rsid w:val="00027EAC"/>
    <w:rPr>
      <w:rFonts w:ascii="Times New Roman" w:hAnsi="Times New Roman" w:cs="Times New Roman"/>
      <w:sz w:val="24"/>
      <w:szCs w:val="24"/>
    </w:rPr>
  </w:style>
  <w:style w:type="character" w:styleId="af0">
    <w:name w:val="Hyperlink"/>
    <w:basedOn w:val="a0"/>
    <w:uiPriority w:val="99"/>
    <w:unhideWhenUsed/>
    <w:rsid w:val="00A80B82"/>
    <w:rPr>
      <w:color w:val="0000FF"/>
      <w:u w:val="single"/>
    </w:rPr>
  </w:style>
  <w:style w:type="character" w:customStyle="1" w:styleId="20">
    <w:name w:val="Заголовок 2 Знак"/>
    <w:basedOn w:val="a0"/>
    <w:link w:val="2"/>
    <w:uiPriority w:val="99"/>
    <w:rsid w:val="00C36AA7"/>
    <w:rPr>
      <w:rFonts w:eastAsiaTheme="minorEastAsia"/>
      <w:color w:val="000000"/>
      <w:sz w:val="56"/>
      <w:szCs w:val="56"/>
    </w:rPr>
  </w:style>
  <w:style w:type="character" w:customStyle="1" w:styleId="30">
    <w:name w:val="Заголовок 3 Знак"/>
    <w:basedOn w:val="a0"/>
    <w:link w:val="3"/>
    <w:uiPriority w:val="99"/>
    <w:rsid w:val="00C36AA7"/>
    <w:rPr>
      <w:rFonts w:eastAsiaTheme="minorEastAsia"/>
      <w:color w:val="000000"/>
      <w:sz w:val="48"/>
      <w:szCs w:val="48"/>
    </w:rPr>
  </w:style>
  <w:style w:type="character" w:customStyle="1" w:styleId="10">
    <w:name w:val="Заголовок 1 Знак"/>
    <w:basedOn w:val="a0"/>
    <w:link w:val="1"/>
    <w:rsid w:val="00534FF5"/>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463480"/>
  </w:style>
  <w:style w:type="character" w:customStyle="1" w:styleId="40">
    <w:name w:val="Заголовок 4 Знак"/>
    <w:basedOn w:val="a0"/>
    <w:link w:val="4"/>
    <w:semiHidden/>
    <w:rsid w:val="007F143C"/>
    <w:rPr>
      <w:rFonts w:asciiTheme="majorHAnsi" w:eastAsiaTheme="majorEastAsia" w:hAnsiTheme="majorHAnsi" w:cstheme="majorBidi"/>
      <w:b/>
      <w:bCs/>
      <w:i/>
      <w:iCs/>
      <w:color w:val="4F81BD" w:themeColor="accent1"/>
      <w:sz w:val="24"/>
      <w:szCs w:val="24"/>
    </w:rPr>
  </w:style>
  <w:style w:type="character" w:customStyle="1" w:styleId="udar">
    <w:name w:val="udar"/>
    <w:basedOn w:val="a0"/>
    <w:rsid w:val="00095010"/>
  </w:style>
  <w:style w:type="character" w:customStyle="1" w:styleId="hlnormal">
    <w:name w:val="hlnormal"/>
    <w:basedOn w:val="a0"/>
    <w:rsid w:val="008C6F17"/>
  </w:style>
  <w:style w:type="character" w:customStyle="1" w:styleId="hl2">
    <w:name w:val="hl2"/>
    <w:basedOn w:val="a0"/>
    <w:rsid w:val="008C6F17"/>
  </w:style>
  <w:style w:type="character" w:customStyle="1" w:styleId="hl4">
    <w:name w:val="hl4"/>
    <w:basedOn w:val="a0"/>
    <w:rsid w:val="008C6F17"/>
  </w:style>
  <w:style w:type="character" w:customStyle="1" w:styleId="hlcopyright">
    <w:name w:val="hlcopyright"/>
    <w:basedOn w:val="a0"/>
    <w:rsid w:val="008C6F17"/>
  </w:style>
  <w:style w:type="paragraph" w:customStyle="1" w:styleId="maintext">
    <w:name w:val="maintext"/>
    <w:basedOn w:val="a"/>
    <w:rsid w:val="002D4D82"/>
    <w:pPr>
      <w:spacing w:before="100" w:beforeAutospacing="1" w:after="100" w:afterAutospacing="1"/>
    </w:pPr>
  </w:style>
  <w:style w:type="paragraph" w:styleId="af1">
    <w:name w:val="header"/>
    <w:basedOn w:val="a"/>
    <w:link w:val="af2"/>
    <w:uiPriority w:val="99"/>
    <w:rsid w:val="009F2BB5"/>
    <w:pPr>
      <w:tabs>
        <w:tab w:val="center" w:pos="4677"/>
        <w:tab w:val="right" w:pos="9355"/>
      </w:tabs>
    </w:pPr>
  </w:style>
  <w:style w:type="character" w:customStyle="1" w:styleId="af2">
    <w:name w:val="Верхний колонтитул Знак"/>
    <w:basedOn w:val="a0"/>
    <w:link w:val="af1"/>
    <w:uiPriority w:val="99"/>
    <w:rsid w:val="009F2BB5"/>
    <w:rPr>
      <w:sz w:val="24"/>
      <w:szCs w:val="24"/>
    </w:rPr>
  </w:style>
  <w:style w:type="paragraph" w:styleId="af3">
    <w:name w:val="footer"/>
    <w:basedOn w:val="a"/>
    <w:link w:val="af4"/>
    <w:rsid w:val="009F2BB5"/>
    <w:pPr>
      <w:tabs>
        <w:tab w:val="center" w:pos="4677"/>
        <w:tab w:val="right" w:pos="9355"/>
      </w:tabs>
    </w:pPr>
  </w:style>
  <w:style w:type="character" w:customStyle="1" w:styleId="af4">
    <w:name w:val="Нижний колонтитул Знак"/>
    <w:basedOn w:val="a0"/>
    <w:link w:val="af3"/>
    <w:rsid w:val="009F2BB5"/>
    <w:rPr>
      <w:sz w:val="24"/>
      <w:szCs w:val="24"/>
    </w:rPr>
  </w:style>
  <w:style w:type="character" w:customStyle="1" w:styleId="reference-text">
    <w:name w:val="reference-text"/>
    <w:basedOn w:val="a0"/>
    <w:rsid w:val="00960BB8"/>
  </w:style>
  <w:style w:type="character" w:styleId="af5">
    <w:name w:val="FollowedHyperlink"/>
    <w:basedOn w:val="a0"/>
    <w:semiHidden/>
    <w:unhideWhenUsed/>
    <w:rsid w:val="00241B82"/>
    <w:rPr>
      <w:color w:val="800080" w:themeColor="followedHyperlink"/>
      <w:u w:val="single"/>
    </w:rPr>
  </w:style>
  <w:style w:type="character" w:customStyle="1" w:styleId="highlight">
    <w:name w:val="highlight"/>
    <w:basedOn w:val="a0"/>
    <w:rsid w:val="00B34355"/>
  </w:style>
  <w:style w:type="paragraph" w:customStyle="1" w:styleId="Default">
    <w:name w:val="Default"/>
    <w:rsid w:val="00D770F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448">
      <w:bodyDiv w:val="1"/>
      <w:marLeft w:val="0"/>
      <w:marRight w:val="0"/>
      <w:marTop w:val="0"/>
      <w:marBottom w:val="0"/>
      <w:divBdr>
        <w:top w:val="none" w:sz="0" w:space="0" w:color="auto"/>
        <w:left w:val="none" w:sz="0" w:space="0" w:color="auto"/>
        <w:bottom w:val="none" w:sz="0" w:space="0" w:color="auto"/>
        <w:right w:val="none" w:sz="0" w:space="0" w:color="auto"/>
      </w:divBdr>
    </w:div>
    <w:div w:id="56709468">
      <w:bodyDiv w:val="1"/>
      <w:marLeft w:val="0"/>
      <w:marRight w:val="0"/>
      <w:marTop w:val="0"/>
      <w:marBottom w:val="0"/>
      <w:divBdr>
        <w:top w:val="none" w:sz="0" w:space="0" w:color="auto"/>
        <w:left w:val="none" w:sz="0" w:space="0" w:color="auto"/>
        <w:bottom w:val="none" w:sz="0" w:space="0" w:color="auto"/>
        <w:right w:val="none" w:sz="0" w:space="0" w:color="auto"/>
      </w:divBdr>
    </w:div>
    <w:div w:id="91781061">
      <w:bodyDiv w:val="1"/>
      <w:marLeft w:val="0"/>
      <w:marRight w:val="0"/>
      <w:marTop w:val="0"/>
      <w:marBottom w:val="0"/>
      <w:divBdr>
        <w:top w:val="none" w:sz="0" w:space="0" w:color="auto"/>
        <w:left w:val="none" w:sz="0" w:space="0" w:color="auto"/>
        <w:bottom w:val="none" w:sz="0" w:space="0" w:color="auto"/>
        <w:right w:val="none" w:sz="0" w:space="0" w:color="auto"/>
      </w:divBdr>
      <w:divsChild>
        <w:div w:id="63843271">
          <w:marLeft w:val="0"/>
          <w:marRight w:val="0"/>
          <w:marTop w:val="0"/>
          <w:marBottom w:val="0"/>
          <w:divBdr>
            <w:top w:val="none" w:sz="0" w:space="0" w:color="auto"/>
            <w:left w:val="none" w:sz="0" w:space="0" w:color="auto"/>
            <w:bottom w:val="none" w:sz="0" w:space="0" w:color="auto"/>
            <w:right w:val="none" w:sz="0" w:space="0" w:color="auto"/>
          </w:divBdr>
          <w:divsChild>
            <w:div w:id="410280063">
              <w:marLeft w:val="0"/>
              <w:marRight w:val="0"/>
              <w:marTop w:val="0"/>
              <w:marBottom w:val="0"/>
              <w:divBdr>
                <w:top w:val="none" w:sz="0" w:space="0" w:color="auto"/>
                <w:left w:val="none" w:sz="0" w:space="0" w:color="auto"/>
                <w:bottom w:val="none" w:sz="0" w:space="0" w:color="auto"/>
                <w:right w:val="none" w:sz="0" w:space="0" w:color="auto"/>
              </w:divBdr>
              <w:divsChild>
                <w:div w:id="940602690">
                  <w:marLeft w:val="0"/>
                  <w:marRight w:val="0"/>
                  <w:marTop w:val="0"/>
                  <w:marBottom w:val="0"/>
                  <w:divBdr>
                    <w:top w:val="none" w:sz="0" w:space="0" w:color="auto"/>
                    <w:left w:val="none" w:sz="0" w:space="0" w:color="auto"/>
                    <w:bottom w:val="none" w:sz="0" w:space="0" w:color="auto"/>
                    <w:right w:val="none" w:sz="0" w:space="0" w:color="auto"/>
                  </w:divBdr>
                  <w:divsChild>
                    <w:div w:id="13005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92577237">
      <w:bodyDiv w:val="1"/>
      <w:marLeft w:val="0"/>
      <w:marRight w:val="0"/>
      <w:marTop w:val="0"/>
      <w:marBottom w:val="0"/>
      <w:divBdr>
        <w:top w:val="none" w:sz="0" w:space="0" w:color="auto"/>
        <w:left w:val="none" w:sz="0" w:space="0" w:color="auto"/>
        <w:bottom w:val="none" w:sz="0" w:space="0" w:color="auto"/>
        <w:right w:val="none" w:sz="0" w:space="0" w:color="auto"/>
      </w:divBdr>
      <w:divsChild>
        <w:div w:id="1053315518">
          <w:marLeft w:val="0"/>
          <w:marRight w:val="0"/>
          <w:marTop w:val="0"/>
          <w:marBottom w:val="0"/>
          <w:divBdr>
            <w:top w:val="none" w:sz="0" w:space="0" w:color="auto"/>
            <w:left w:val="none" w:sz="0" w:space="0" w:color="auto"/>
            <w:bottom w:val="none" w:sz="0" w:space="0" w:color="auto"/>
            <w:right w:val="none" w:sz="0" w:space="0" w:color="auto"/>
          </w:divBdr>
        </w:div>
        <w:div w:id="1093548178">
          <w:marLeft w:val="0"/>
          <w:marRight w:val="0"/>
          <w:marTop w:val="0"/>
          <w:marBottom w:val="0"/>
          <w:divBdr>
            <w:top w:val="none" w:sz="0" w:space="0" w:color="auto"/>
            <w:left w:val="none" w:sz="0" w:space="0" w:color="auto"/>
            <w:bottom w:val="none" w:sz="0" w:space="0" w:color="auto"/>
            <w:right w:val="none" w:sz="0" w:space="0" w:color="auto"/>
          </w:divBdr>
        </w:div>
      </w:divsChild>
    </w:div>
    <w:div w:id="198475360">
      <w:bodyDiv w:val="1"/>
      <w:marLeft w:val="0"/>
      <w:marRight w:val="0"/>
      <w:marTop w:val="0"/>
      <w:marBottom w:val="0"/>
      <w:divBdr>
        <w:top w:val="none" w:sz="0" w:space="0" w:color="auto"/>
        <w:left w:val="none" w:sz="0" w:space="0" w:color="auto"/>
        <w:bottom w:val="none" w:sz="0" w:space="0" w:color="auto"/>
        <w:right w:val="none" w:sz="0" w:space="0" w:color="auto"/>
      </w:divBdr>
    </w:div>
    <w:div w:id="268198726">
      <w:bodyDiv w:val="1"/>
      <w:marLeft w:val="0"/>
      <w:marRight w:val="0"/>
      <w:marTop w:val="0"/>
      <w:marBottom w:val="0"/>
      <w:divBdr>
        <w:top w:val="none" w:sz="0" w:space="0" w:color="auto"/>
        <w:left w:val="none" w:sz="0" w:space="0" w:color="auto"/>
        <w:bottom w:val="none" w:sz="0" w:space="0" w:color="auto"/>
        <w:right w:val="none" w:sz="0" w:space="0" w:color="auto"/>
      </w:divBdr>
    </w:div>
    <w:div w:id="317920906">
      <w:bodyDiv w:val="1"/>
      <w:marLeft w:val="0"/>
      <w:marRight w:val="0"/>
      <w:marTop w:val="0"/>
      <w:marBottom w:val="0"/>
      <w:divBdr>
        <w:top w:val="none" w:sz="0" w:space="0" w:color="auto"/>
        <w:left w:val="none" w:sz="0" w:space="0" w:color="auto"/>
        <w:bottom w:val="none" w:sz="0" w:space="0" w:color="auto"/>
        <w:right w:val="none" w:sz="0" w:space="0" w:color="auto"/>
      </w:divBdr>
    </w:div>
    <w:div w:id="318046458">
      <w:bodyDiv w:val="1"/>
      <w:marLeft w:val="0"/>
      <w:marRight w:val="0"/>
      <w:marTop w:val="0"/>
      <w:marBottom w:val="0"/>
      <w:divBdr>
        <w:top w:val="none" w:sz="0" w:space="0" w:color="auto"/>
        <w:left w:val="none" w:sz="0" w:space="0" w:color="auto"/>
        <w:bottom w:val="none" w:sz="0" w:space="0" w:color="auto"/>
        <w:right w:val="none" w:sz="0" w:space="0" w:color="auto"/>
      </w:divBdr>
      <w:divsChild>
        <w:div w:id="1376537256">
          <w:marLeft w:val="0"/>
          <w:marRight w:val="0"/>
          <w:marTop w:val="0"/>
          <w:marBottom w:val="0"/>
          <w:divBdr>
            <w:top w:val="none" w:sz="0" w:space="0" w:color="auto"/>
            <w:left w:val="none" w:sz="0" w:space="0" w:color="auto"/>
            <w:bottom w:val="none" w:sz="0" w:space="0" w:color="auto"/>
            <w:right w:val="none" w:sz="0" w:space="0" w:color="auto"/>
          </w:divBdr>
        </w:div>
        <w:div w:id="1034426220">
          <w:marLeft w:val="0"/>
          <w:marRight w:val="0"/>
          <w:marTop w:val="0"/>
          <w:marBottom w:val="0"/>
          <w:divBdr>
            <w:top w:val="none" w:sz="0" w:space="0" w:color="auto"/>
            <w:left w:val="none" w:sz="0" w:space="0" w:color="auto"/>
            <w:bottom w:val="none" w:sz="0" w:space="0" w:color="auto"/>
            <w:right w:val="none" w:sz="0" w:space="0" w:color="auto"/>
          </w:divBdr>
        </w:div>
        <w:div w:id="255722039">
          <w:marLeft w:val="0"/>
          <w:marRight w:val="0"/>
          <w:marTop w:val="0"/>
          <w:marBottom w:val="0"/>
          <w:divBdr>
            <w:top w:val="none" w:sz="0" w:space="0" w:color="auto"/>
            <w:left w:val="none" w:sz="0" w:space="0" w:color="auto"/>
            <w:bottom w:val="none" w:sz="0" w:space="0" w:color="auto"/>
            <w:right w:val="none" w:sz="0" w:space="0" w:color="auto"/>
          </w:divBdr>
        </w:div>
        <w:div w:id="178354823">
          <w:marLeft w:val="0"/>
          <w:marRight w:val="0"/>
          <w:marTop w:val="0"/>
          <w:marBottom w:val="0"/>
          <w:divBdr>
            <w:top w:val="none" w:sz="0" w:space="0" w:color="auto"/>
            <w:left w:val="none" w:sz="0" w:space="0" w:color="auto"/>
            <w:bottom w:val="none" w:sz="0" w:space="0" w:color="auto"/>
            <w:right w:val="none" w:sz="0" w:space="0" w:color="auto"/>
          </w:divBdr>
        </w:div>
        <w:div w:id="1267616931">
          <w:marLeft w:val="0"/>
          <w:marRight w:val="0"/>
          <w:marTop w:val="0"/>
          <w:marBottom w:val="0"/>
          <w:divBdr>
            <w:top w:val="none" w:sz="0" w:space="0" w:color="auto"/>
            <w:left w:val="none" w:sz="0" w:space="0" w:color="auto"/>
            <w:bottom w:val="none" w:sz="0" w:space="0" w:color="auto"/>
            <w:right w:val="none" w:sz="0" w:space="0" w:color="auto"/>
          </w:divBdr>
        </w:div>
        <w:div w:id="678502952">
          <w:marLeft w:val="0"/>
          <w:marRight w:val="0"/>
          <w:marTop w:val="0"/>
          <w:marBottom w:val="0"/>
          <w:divBdr>
            <w:top w:val="none" w:sz="0" w:space="0" w:color="auto"/>
            <w:left w:val="none" w:sz="0" w:space="0" w:color="auto"/>
            <w:bottom w:val="none" w:sz="0" w:space="0" w:color="auto"/>
            <w:right w:val="none" w:sz="0" w:space="0" w:color="auto"/>
          </w:divBdr>
        </w:div>
        <w:div w:id="2052722396">
          <w:marLeft w:val="0"/>
          <w:marRight w:val="0"/>
          <w:marTop w:val="0"/>
          <w:marBottom w:val="0"/>
          <w:divBdr>
            <w:top w:val="none" w:sz="0" w:space="0" w:color="auto"/>
            <w:left w:val="none" w:sz="0" w:space="0" w:color="auto"/>
            <w:bottom w:val="none" w:sz="0" w:space="0" w:color="auto"/>
            <w:right w:val="none" w:sz="0" w:space="0" w:color="auto"/>
          </w:divBdr>
        </w:div>
        <w:div w:id="634792493">
          <w:marLeft w:val="0"/>
          <w:marRight w:val="0"/>
          <w:marTop w:val="0"/>
          <w:marBottom w:val="0"/>
          <w:divBdr>
            <w:top w:val="none" w:sz="0" w:space="0" w:color="auto"/>
            <w:left w:val="none" w:sz="0" w:space="0" w:color="auto"/>
            <w:bottom w:val="none" w:sz="0" w:space="0" w:color="auto"/>
            <w:right w:val="none" w:sz="0" w:space="0" w:color="auto"/>
          </w:divBdr>
        </w:div>
      </w:divsChild>
    </w:div>
    <w:div w:id="343631078">
      <w:bodyDiv w:val="1"/>
      <w:marLeft w:val="0"/>
      <w:marRight w:val="0"/>
      <w:marTop w:val="0"/>
      <w:marBottom w:val="0"/>
      <w:divBdr>
        <w:top w:val="none" w:sz="0" w:space="0" w:color="auto"/>
        <w:left w:val="none" w:sz="0" w:space="0" w:color="auto"/>
        <w:bottom w:val="none" w:sz="0" w:space="0" w:color="auto"/>
        <w:right w:val="none" w:sz="0" w:space="0" w:color="auto"/>
      </w:divBdr>
    </w:div>
    <w:div w:id="363336686">
      <w:bodyDiv w:val="1"/>
      <w:marLeft w:val="0"/>
      <w:marRight w:val="0"/>
      <w:marTop w:val="0"/>
      <w:marBottom w:val="0"/>
      <w:divBdr>
        <w:top w:val="none" w:sz="0" w:space="0" w:color="auto"/>
        <w:left w:val="none" w:sz="0" w:space="0" w:color="auto"/>
        <w:bottom w:val="none" w:sz="0" w:space="0" w:color="auto"/>
        <w:right w:val="none" w:sz="0" w:space="0" w:color="auto"/>
      </w:divBdr>
    </w:div>
    <w:div w:id="387340552">
      <w:bodyDiv w:val="1"/>
      <w:marLeft w:val="0"/>
      <w:marRight w:val="0"/>
      <w:marTop w:val="0"/>
      <w:marBottom w:val="0"/>
      <w:divBdr>
        <w:top w:val="none" w:sz="0" w:space="0" w:color="auto"/>
        <w:left w:val="none" w:sz="0" w:space="0" w:color="auto"/>
        <w:bottom w:val="none" w:sz="0" w:space="0" w:color="auto"/>
        <w:right w:val="none" w:sz="0" w:space="0" w:color="auto"/>
      </w:divBdr>
    </w:div>
    <w:div w:id="397290954">
      <w:bodyDiv w:val="1"/>
      <w:marLeft w:val="0"/>
      <w:marRight w:val="0"/>
      <w:marTop w:val="0"/>
      <w:marBottom w:val="0"/>
      <w:divBdr>
        <w:top w:val="none" w:sz="0" w:space="0" w:color="auto"/>
        <w:left w:val="none" w:sz="0" w:space="0" w:color="auto"/>
        <w:bottom w:val="none" w:sz="0" w:space="0" w:color="auto"/>
        <w:right w:val="none" w:sz="0" w:space="0" w:color="auto"/>
      </w:divBdr>
    </w:div>
    <w:div w:id="435372714">
      <w:bodyDiv w:val="1"/>
      <w:marLeft w:val="0"/>
      <w:marRight w:val="0"/>
      <w:marTop w:val="0"/>
      <w:marBottom w:val="0"/>
      <w:divBdr>
        <w:top w:val="none" w:sz="0" w:space="0" w:color="auto"/>
        <w:left w:val="none" w:sz="0" w:space="0" w:color="auto"/>
        <w:bottom w:val="none" w:sz="0" w:space="0" w:color="auto"/>
        <w:right w:val="none" w:sz="0" w:space="0" w:color="auto"/>
      </w:divBdr>
    </w:div>
    <w:div w:id="435949114">
      <w:bodyDiv w:val="1"/>
      <w:marLeft w:val="0"/>
      <w:marRight w:val="0"/>
      <w:marTop w:val="0"/>
      <w:marBottom w:val="0"/>
      <w:divBdr>
        <w:top w:val="none" w:sz="0" w:space="0" w:color="auto"/>
        <w:left w:val="none" w:sz="0" w:space="0" w:color="auto"/>
        <w:bottom w:val="none" w:sz="0" w:space="0" w:color="auto"/>
        <w:right w:val="none" w:sz="0" w:space="0" w:color="auto"/>
      </w:divBdr>
    </w:div>
    <w:div w:id="478305516">
      <w:bodyDiv w:val="1"/>
      <w:marLeft w:val="0"/>
      <w:marRight w:val="0"/>
      <w:marTop w:val="0"/>
      <w:marBottom w:val="0"/>
      <w:divBdr>
        <w:top w:val="none" w:sz="0" w:space="0" w:color="auto"/>
        <w:left w:val="none" w:sz="0" w:space="0" w:color="auto"/>
        <w:bottom w:val="none" w:sz="0" w:space="0" w:color="auto"/>
        <w:right w:val="none" w:sz="0" w:space="0" w:color="auto"/>
      </w:divBdr>
    </w:div>
    <w:div w:id="513038799">
      <w:bodyDiv w:val="1"/>
      <w:marLeft w:val="0"/>
      <w:marRight w:val="0"/>
      <w:marTop w:val="0"/>
      <w:marBottom w:val="0"/>
      <w:divBdr>
        <w:top w:val="none" w:sz="0" w:space="0" w:color="auto"/>
        <w:left w:val="none" w:sz="0" w:space="0" w:color="auto"/>
        <w:bottom w:val="none" w:sz="0" w:space="0" w:color="auto"/>
        <w:right w:val="none" w:sz="0" w:space="0" w:color="auto"/>
      </w:divBdr>
    </w:div>
    <w:div w:id="523178134">
      <w:bodyDiv w:val="1"/>
      <w:marLeft w:val="0"/>
      <w:marRight w:val="0"/>
      <w:marTop w:val="0"/>
      <w:marBottom w:val="0"/>
      <w:divBdr>
        <w:top w:val="none" w:sz="0" w:space="0" w:color="auto"/>
        <w:left w:val="none" w:sz="0" w:space="0" w:color="auto"/>
        <w:bottom w:val="none" w:sz="0" w:space="0" w:color="auto"/>
        <w:right w:val="none" w:sz="0" w:space="0" w:color="auto"/>
      </w:divBdr>
    </w:div>
    <w:div w:id="614486048">
      <w:bodyDiv w:val="1"/>
      <w:marLeft w:val="0"/>
      <w:marRight w:val="0"/>
      <w:marTop w:val="0"/>
      <w:marBottom w:val="0"/>
      <w:divBdr>
        <w:top w:val="none" w:sz="0" w:space="0" w:color="auto"/>
        <w:left w:val="none" w:sz="0" w:space="0" w:color="auto"/>
        <w:bottom w:val="none" w:sz="0" w:space="0" w:color="auto"/>
        <w:right w:val="none" w:sz="0" w:space="0" w:color="auto"/>
      </w:divBdr>
    </w:div>
    <w:div w:id="672415337">
      <w:bodyDiv w:val="1"/>
      <w:marLeft w:val="0"/>
      <w:marRight w:val="0"/>
      <w:marTop w:val="0"/>
      <w:marBottom w:val="0"/>
      <w:divBdr>
        <w:top w:val="none" w:sz="0" w:space="0" w:color="auto"/>
        <w:left w:val="none" w:sz="0" w:space="0" w:color="auto"/>
        <w:bottom w:val="none" w:sz="0" w:space="0" w:color="auto"/>
        <w:right w:val="none" w:sz="0" w:space="0" w:color="auto"/>
      </w:divBdr>
    </w:div>
    <w:div w:id="680277768">
      <w:bodyDiv w:val="1"/>
      <w:marLeft w:val="0"/>
      <w:marRight w:val="0"/>
      <w:marTop w:val="0"/>
      <w:marBottom w:val="0"/>
      <w:divBdr>
        <w:top w:val="none" w:sz="0" w:space="0" w:color="auto"/>
        <w:left w:val="none" w:sz="0" w:space="0" w:color="auto"/>
        <w:bottom w:val="none" w:sz="0" w:space="0" w:color="auto"/>
        <w:right w:val="none" w:sz="0" w:space="0" w:color="auto"/>
      </w:divBdr>
    </w:div>
    <w:div w:id="706838516">
      <w:bodyDiv w:val="1"/>
      <w:marLeft w:val="0"/>
      <w:marRight w:val="0"/>
      <w:marTop w:val="0"/>
      <w:marBottom w:val="0"/>
      <w:divBdr>
        <w:top w:val="none" w:sz="0" w:space="0" w:color="auto"/>
        <w:left w:val="none" w:sz="0" w:space="0" w:color="auto"/>
        <w:bottom w:val="none" w:sz="0" w:space="0" w:color="auto"/>
        <w:right w:val="none" w:sz="0" w:space="0" w:color="auto"/>
      </w:divBdr>
    </w:div>
    <w:div w:id="715932595">
      <w:bodyDiv w:val="1"/>
      <w:marLeft w:val="0"/>
      <w:marRight w:val="0"/>
      <w:marTop w:val="0"/>
      <w:marBottom w:val="0"/>
      <w:divBdr>
        <w:top w:val="none" w:sz="0" w:space="0" w:color="auto"/>
        <w:left w:val="none" w:sz="0" w:space="0" w:color="auto"/>
        <w:bottom w:val="none" w:sz="0" w:space="0" w:color="auto"/>
        <w:right w:val="none" w:sz="0" w:space="0" w:color="auto"/>
      </w:divBdr>
    </w:div>
    <w:div w:id="757677475">
      <w:bodyDiv w:val="1"/>
      <w:marLeft w:val="0"/>
      <w:marRight w:val="0"/>
      <w:marTop w:val="0"/>
      <w:marBottom w:val="0"/>
      <w:divBdr>
        <w:top w:val="none" w:sz="0" w:space="0" w:color="auto"/>
        <w:left w:val="none" w:sz="0" w:space="0" w:color="auto"/>
        <w:bottom w:val="none" w:sz="0" w:space="0" w:color="auto"/>
        <w:right w:val="none" w:sz="0" w:space="0" w:color="auto"/>
      </w:divBdr>
    </w:div>
    <w:div w:id="761878189">
      <w:bodyDiv w:val="1"/>
      <w:marLeft w:val="0"/>
      <w:marRight w:val="0"/>
      <w:marTop w:val="0"/>
      <w:marBottom w:val="0"/>
      <w:divBdr>
        <w:top w:val="none" w:sz="0" w:space="0" w:color="auto"/>
        <w:left w:val="none" w:sz="0" w:space="0" w:color="auto"/>
        <w:bottom w:val="none" w:sz="0" w:space="0" w:color="auto"/>
        <w:right w:val="none" w:sz="0" w:space="0" w:color="auto"/>
      </w:divBdr>
    </w:div>
    <w:div w:id="783382721">
      <w:bodyDiv w:val="1"/>
      <w:marLeft w:val="0"/>
      <w:marRight w:val="0"/>
      <w:marTop w:val="0"/>
      <w:marBottom w:val="0"/>
      <w:divBdr>
        <w:top w:val="none" w:sz="0" w:space="0" w:color="auto"/>
        <w:left w:val="none" w:sz="0" w:space="0" w:color="auto"/>
        <w:bottom w:val="none" w:sz="0" w:space="0" w:color="auto"/>
        <w:right w:val="none" w:sz="0" w:space="0" w:color="auto"/>
      </w:divBdr>
    </w:div>
    <w:div w:id="789665903">
      <w:bodyDiv w:val="1"/>
      <w:marLeft w:val="0"/>
      <w:marRight w:val="0"/>
      <w:marTop w:val="0"/>
      <w:marBottom w:val="0"/>
      <w:divBdr>
        <w:top w:val="none" w:sz="0" w:space="0" w:color="auto"/>
        <w:left w:val="none" w:sz="0" w:space="0" w:color="auto"/>
        <w:bottom w:val="none" w:sz="0" w:space="0" w:color="auto"/>
        <w:right w:val="none" w:sz="0" w:space="0" w:color="auto"/>
      </w:divBdr>
    </w:div>
    <w:div w:id="811336338">
      <w:bodyDiv w:val="1"/>
      <w:marLeft w:val="0"/>
      <w:marRight w:val="0"/>
      <w:marTop w:val="0"/>
      <w:marBottom w:val="0"/>
      <w:divBdr>
        <w:top w:val="none" w:sz="0" w:space="0" w:color="auto"/>
        <w:left w:val="none" w:sz="0" w:space="0" w:color="auto"/>
        <w:bottom w:val="none" w:sz="0" w:space="0" w:color="auto"/>
        <w:right w:val="none" w:sz="0" w:space="0" w:color="auto"/>
      </w:divBdr>
    </w:div>
    <w:div w:id="838036971">
      <w:bodyDiv w:val="1"/>
      <w:marLeft w:val="0"/>
      <w:marRight w:val="0"/>
      <w:marTop w:val="0"/>
      <w:marBottom w:val="0"/>
      <w:divBdr>
        <w:top w:val="none" w:sz="0" w:space="0" w:color="auto"/>
        <w:left w:val="none" w:sz="0" w:space="0" w:color="auto"/>
        <w:bottom w:val="none" w:sz="0" w:space="0" w:color="auto"/>
        <w:right w:val="none" w:sz="0" w:space="0" w:color="auto"/>
      </w:divBdr>
    </w:div>
    <w:div w:id="1010450909">
      <w:bodyDiv w:val="1"/>
      <w:marLeft w:val="0"/>
      <w:marRight w:val="0"/>
      <w:marTop w:val="0"/>
      <w:marBottom w:val="0"/>
      <w:divBdr>
        <w:top w:val="none" w:sz="0" w:space="0" w:color="auto"/>
        <w:left w:val="none" w:sz="0" w:space="0" w:color="auto"/>
        <w:bottom w:val="none" w:sz="0" w:space="0" w:color="auto"/>
        <w:right w:val="none" w:sz="0" w:space="0" w:color="auto"/>
      </w:divBdr>
    </w:div>
    <w:div w:id="1052272565">
      <w:bodyDiv w:val="1"/>
      <w:marLeft w:val="0"/>
      <w:marRight w:val="0"/>
      <w:marTop w:val="0"/>
      <w:marBottom w:val="0"/>
      <w:divBdr>
        <w:top w:val="none" w:sz="0" w:space="0" w:color="auto"/>
        <w:left w:val="none" w:sz="0" w:space="0" w:color="auto"/>
        <w:bottom w:val="none" w:sz="0" w:space="0" w:color="auto"/>
        <w:right w:val="none" w:sz="0" w:space="0" w:color="auto"/>
      </w:divBdr>
    </w:div>
    <w:div w:id="1128888781">
      <w:bodyDiv w:val="1"/>
      <w:marLeft w:val="0"/>
      <w:marRight w:val="0"/>
      <w:marTop w:val="0"/>
      <w:marBottom w:val="0"/>
      <w:divBdr>
        <w:top w:val="none" w:sz="0" w:space="0" w:color="auto"/>
        <w:left w:val="none" w:sz="0" w:space="0" w:color="auto"/>
        <w:bottom w:val="none" w:sz="0" w:space="0" w:color="auto"/>
        <w:right w:val="none" w:sz="0" w:space="0" w:color="auto"/>
      </w:divBdr>
    </w:div>
    <w:div w:id="1167476589">
      <w:bodyDiv w:val="1"/>
      <w:marLeft w:val="0"/>
      <w:marRight w:val="0"/>
      <w:marTop w:val="0"/>
      <w:marBottom w:val="0"/>
      <w:divBdr>
        <w:top w:val="none" w:sz="0" w:space="0" w:color="auto"/>
        <w:left w:val="none" w:sz="0" w:space="0" w:color="auto"/>
        <w:bottom w:val="none" w:sz="0" w:space="0" w:color="auto"/>
        <w:right w:val="none" w:sz="0" w:space="0" w:color="auto"/>
      </w:divBdr>
    </w:div>
    <w:div w:id="1200627946">
      <w:bodyDiv w:val="1"/>
      <w:marLeft w:val="0"/>
      <w:marRight w:val="0"/>
      <w:marTop w:val="0"/>
      <w:marBottom w:val="0"/>
      <w:divBdr>
        <w:top w:val="none" w:sz="0" w:space="0" w:color="auto"/>
        <w:left w:val="none" w:sz="0" w:space="0" w:color="auto"/>
        <w:bottom w:val="none" w:sz="0" w:space="0" w:color="auto"/>
        <w:right w:val="none" w:sz="0" w:space="0" w:color="auto"/>
      </w:divBdr>
    </w:div>
    <w:div w:id="1251161273">
      <w:bodyDiv w:val="1"/>
      <w:marLeft w:val="0"/>
      <w:marRight w:val="0"/>
      <w:marTop w:val="0"/>
      <w:marBottom w:val="0"/>
      <w:divBdr>
        <w:top w:val="none" w:sz="0" w:space="0" w:color="auto"/>
        <w:left w:val="none" w:sz="0" w:space="0" w:color="auto"/>
        <w:bottom w:val="none" w:sz="0" w:space="0" w:color="auto"/>
        <w:right w:val="none" w:sz="0" w:space="0" w:color="auto"/>
      </w:divBdr>
    </w:div>
    <w:div w:id="1263760200">
      <w:bodyDiv w:val="1"/>
      <w:marLeft w:val="0"/>
      <w:marRight w:val="0"/>
      <w:marTop w:val="0"/>
      <w:marBottom w:val="0"/>
      <w:divBdr>
        <w:top w:val="none" w:sz="0" w:space="0" w:color="auto"/>
        <w:left w:val="none" w:sz="0" w:space="0" w:color="auto"/>
        <w:bottom w:val="none" w:sz="0" w:space="0" w:color="auto"/>
        <w:right w:val="none" w:sz="0" w:space="0" w:color="auto"/>
      </w:divBdr>
      <w:divsChild>
        <w:div w:id="39213079">
          <w:marLeft w:val="547"/>
          <w:marRight w:val="0"/>
          <w:marTop w:val="154"/>
          <w:marBottom w:val="0"/>
          <w:divBdr>
            <w:top w:val="none" w:sz="0" w:space="0" w:color="auto"/>
            <w:left w:val="none" w:sz="0" w:space="0" w:color="auto"/>
            <w:bottom w:val="none" w:sz="0" w:space="0" w:color="auto"/>
            <w:right w:val="none" w:sz="0" w:space="0" w:color="auto"/>
          </w:divBdr>
        </w:div>
        <w:div w:id="47343531">
          <w:marLeft w:val="547"/>
          <w:marRight w:val="0"/>
          <w:marTop w:val="154"/>
          <w:marBottom w:val="0"/>
          <w:divBdr>
            <w:top w:val="none" w:sz="0" w:space="0" w:color="auto"/>
            <w:left w:val="none" w:sz="0" w:space="0" w:color="auto"/>
            <w:bottom w:val="none" w:sz="0" w:space="0" w:color="auto"/>
            <w:right w:val="none" w:sz="0" w:space="0" w:color="auto"/>
          </w:divBdr>
        </w:div>
        <w:div w:id="197550839">
          <w:marLeft w:val="1051"/>
          <w:marRight w:val="0"/>
          <w:marTop w:val="134"/>
          <w:marBottom w:val="0"/>
          <w:divBdr>
            <w:top w:val="none" w:sz="0" w:space="0" w:color="auto"/>
            <w:left w:val="none" w:sz="0" w:space="0" w:color="auto"/>
            <w:bottom w:val="none" w:sz="0" w:space="0" w:color="auto"/>
            <w:right w:val="none" w:sz="0" w:space="0" w:color="auto"/>
          </w:divBdr>
        </w:div>
        <w:div w:id="324866478">
          <w:marLeft w:val="1051"/>
          <w:marRight w:val="0"/>
          <w:marTop w:val="134"/>
          <w:marBottom w:val="0"/>
          <w:divBdr>
            <w:top w:val="none" w:sz="0" w:space="0" w:color="auto"/>
            <w:left w:val="none" w:sz="0" w:space="0" w:color="auto"/>
            <w:bottom w:val="none" w:sz="0" w:space="0" w:color="auto"/>
            <w:right w:val="none" w:sz="0" w:space="0" w:color="auto"/>
          </w:divBdr>
        </w:div>
        <w:div w:id="707529143">
          <w:marLeft w:val="1051"/>
          <w:marRight w:val="0"/>
          <w:marTop w:val="134"/>
          <w:marBottom w:val="0"/>
          <w:divBdr>
            <w:top w:val="none" w:sz="0" w:space="0" w:color="auto"/>
            <w:left w:val="none" w:sz="0" w:space="0" w:color="auto"/>
            <w:bottom w:val="none" w:sz="0" w:space="0" w:color="auto"/>
            <w:right w:val="none" w:sz="0" w:space="0" w:color="auto"/>
          </w:divBdr>
        </w:div>
        <w:div w:id="1029261856">
          <w:marLeft w:val="1051"/>
          <w:marRight w:val="0"/>
          <w:marTop w:val="134"/>
          <w:marBottom w:val="0"/>
          <w:divBdr>
            <w:top w:val="none" w:sz="0" w:space="0" w:color="auto"/>
            <w:left w:val="none" w:sz="0" w:space="0" w:color="auto"/>
            <w:bottom w:val="none" w:sz="0" w:space="0" w:color="auto"/>
            <w:right w:val="none" w:sz="0" w:space="0" w:color="auto"/>
          </w:divBdr>
        </w:div>
        <w:div w:id="1752656825">
          <w:marLeft w:val="1051"/>
          <w:marRight w:val="0"/>
          <w:marTop w:val="134"/>
          <w:marBottom w:val="0"/>
          <w:divBdr>
            <w:top w:val="none" w:sz="0" w:space="0" w:color="auto"/>
            <w:left w:val="none" w:sz="0" w:space="0" w:color="auto"/>
            <w:bottom w:val="none" w:sz="0" w:space="0" w:color="auto"/>
            <w:right w:val="none" w:sz="0" w:space="0" w:color="auto"/>
          </w:divBdr>
        </w:div>
        <w:div w:id="1839072835">
          <w:marLeft w:val="1051"/>
          <w:marRight w:val="0"/>
          <w:marTop w:val="134"/>
          <w:marBottom w:val="0"/>
          <w:divBdr>
            <w:top w:val="none" w:sz="0" w:space="0" w:color="auto"/>
            <w:left w:val="none" w:sz="0" w:space="0" w:color="auto"/>
            <w:bottom w:val="none" w:sz="0" w:space="0" w:color="auto"/>
            <w:right w:val="none" w:sz="0" w:space="0" w:color="auto"/>
          </w:divBdr>
        </w:div>
      </w:divsChild>
    </w:div>
    <w:div w:id="1273897586">
      <w:bodyDiv w:val="1"/>
      <w:marLeft w:val="0"/>
      <w:marRight w:val="0"/>
      <w:marTop w:val="0"/>
      <w:marBottom w:val="0"/>
      <w:divBdr>
        <w:top w:val="none" w:sz="0" w:space="0" w:color="auto"/>
        <w:left w:val="none" w:sz="0" w:space="0" w:color="auto"/>
        <w:bottom w:val="none" w:sz="0" w:space="0" w:color="auto"/>
        <w:right w:val="none" w:sz="0" w:space="0" w:color="auto"/>
      </w:divBdr>
    </w:div>
    <w:div w:id="1284113930">
      <w:bodyDiv w:val="1"/>
      <w:marLeft w:val="0"/>
      <w:marRight w:val="0"/>
      <w:marTop w:val="0"/>
      <w:marBottom w:val="0"/>
      <w:divBdr>
        <w:top w:val="none" w:sz="0" w:space="0" w:color="auto"/>
        <w:left w:val="none" w:sz="0" w:space="0" w:color="auto"/>
        <w:bottom w:val="none" w:sz="0" w:space="0" w:color="auto"/>
        <w:right w:val="none" w:sz="0" w:space="0" w:color="auto"/>
      </w:divBdr>
    </w:div>
    <w:div w:id="1295450560">
      <w:bodyDiv w:val="1"/>
      <w:marLeft w:val="0"/>
      <w:marRight w:val="0"/>
      <w:marTop w:val="0"/>
      <w:marBottom w:val="0"/>
      <w:divBdr>
        <w:top w:val="none" w:sz="0" w:space="0" w:color="auto"/>
        <w:left w:val="none" w:sz="0" w:space="0" w:color="auto"/>
        <w:bottom w:val="none" w:sz="0" w:space="0" w:color="auto"/>
        <w:right w:val="none" w:sz="0" w:space="0" w:color="auto"/>
      </w:divBdr>
      <w:divsChild>
        <w:div w:id="1411393627">
          <w:marLeft w:val="0"/>
          <w:marRight w:val="0"/>
          <w:marTop w:val="0"/>
          <w:marBottom w:val="0"/>
          <w:divBdr>
            <w:top w:val="none" w:sz="0" w:space="0" w:color="auto"/>
            <w:left w:val="none" w:sz="0" w:space="0" w:color="auto"/>
            <w:bottom w:val="none" w:sz="0" w:space="0" w:color="auto"/>
            <w:right w:val="none" w:sz="0" w:space="0" w:color="auto"/>
          </w:divBdr>
        </w:div>
        <w:div w:id="1377201848">
          <w:marLeft w:val="0"/>
          <w:marRight w:val="0"/>
          <w:marTop w:val="0"/>
          <w:marBottom w:val="0"/>
          <w:divBdr>
            <w:top w:val="none" w:sz="0" w:space="0" w:color="auto"/>
            <w:left w:val="none" w:sz="0" w:space="0" w:color="auto"/>
            <w:bottom w:val="none" w:sz="0" w:space="0" w:color="auto"/>
            <w:right w:val="none" w:sz="0" w:space="0" w:color="auto"/>
          </w:divBdr>
        </w:div>
        <w:div w:id="963460797">
          <w:marLeft w:val="0"/>
          <w:marRight w:val="0"/>
          <w:marTop w:val="0"/>
          <w:marBottom w:val="0"/>
          <w:divBdr>
            <w:top w:val="none" w:sz="0" w:space="0" w:color="auto"/>
            <w:left w:val="none" w:sz="0" w:space="0" w:color="auto"/>
            <w:bottom w:val="none" w:sz="0" w:space="0" w:color="auto"/>
            <w:right w:val="none" w:sz="0" w:space="0" w:color="auto"/>
          </w:divBdr>
        </w:div>
        <w:div w:id="2052461389">
          <w:marLeft w:val="0"/>
          <w:marRight w:val="0"/>
          <w:marTop w:val="0"/>
          <w:marBottom w:val="0"/>
          <w:divBdr>
            <w:top w:val="none" w:sz="0" w:space="0" w:color="auto"/>
            <w:left w:val="none" w:sz="0" w:space="0" w:color="auto"/>
            <w:bottom w:val="none" w:sz="0" w:space="0" w:color="auto"/>
            <w:right w:val="none" w:sz="0" w:space="0" w:color="auto"/>
          </w:divBdr>
        </w:div>
        <w:div w:id="1985618048">
          <w:marLeft w:val="0"/>
          <w:marRight w:val="0"/>
          <w:marTop w:val="0"/>
          <w:marBottom w:val="0"/>
          <w:divBdr>
            <w:top w:val="none" w:sz="0" w:space="0" w:color="auto"/>
            <w:left w:val="none" w:sz="0" w:space="0" w:color="auto"/>
            <w:bottom w:val="none" w:sz="0" w:space="0" w:color="auto"/>
            <w:right w:val="none" w:sz="0" w:space="0" w:color="auto"/>
          </w:divBdr>
        </w:div>
      </w:divsChild>
    </w:div>
    <w:div w:id="1331063460">
      <w:bodyDiv w:val="1"/>
      <w:marLeft w:val="0"/>
      <w:marRight w:val="0"/>
      <w:marTop w:val="0"/>
      <w:marBottom w:val="0"/>
      <w:divBdr>
        <w:top w:val="none" w:sz="0" w:space="0" w:color="auto"/>
        <w:left w:val="none" w:sz="0" w:space="0" w:color="auto"/>
        <w:bottom w:val="none" w:sz="0" w:space="0" w:color="auto"/>
        <w:right w:val="none" w:sz="0" w:space="0" w:color="auto"/>
      </w:divBdr>
      <w:divsChild>
        <w:div w:id="132335275">
          <w:marLeft w:val="547"/>
          <w:marRight w:val="0"/>
          <w:marTop w:val="144"/>
          <w:marBottom w:val="0"/>
          <w:divBdr>
            <w:top w:val="none" w:sz="0" w:space="0" w:color="auto"/>
            <w:left w:val="none" w:sz="0" w:space="0" w:color="auto"/>
            <w:bottom w:val="none" w:sz="0" w:space="0" w:color="auto"/>
            <w:right w:val="none" w:sz="0" w:space="0" w:color="auto"/>
          </w:divBdr>
        </w:div>
        <w:div w:id="180633610">
          <w:marLeft w:val="1166"/>
          <w:marRight w:val="0"/>
          <w:marTop w:val="144"/>
          <w:marBottom w:val="0"/>
          <w:divBdr>
            <w:top w:val="none" w:sz="0" w:space="0" w:color="auto"/>
            <w:left w:val="none" w:sz="0" w:space="0" w:color="auto"/>
            <w:bottom w:val="none" w:sz="0" w:space="0" w:color="auto"/>
            <w:right w:val="none" w:sz="0" w:space="0" w:color="auto"/>
          </w:divBdr>
        </w:div>
        <w:div w:id="1085296321">
          <w:marLeft w:val="547"/>
          <w:marRight w:val="0"/>
          <w:marTop w:val="144"/>
          <w:marBottom w:val="0"/>
          <w:divBdr>
            <w:top w:val="none" w:sz="0" w:space="0" w:color="auto"/>
            <w:left w:val="none" w:sz="0" w:space="0" w:color="auto"/>
            <w:bottom w:val="none" w:sz="0" w:space="0" w:color="auto"/>
            <w:right w:val="none" w:sz="0" w:space="0" w:color="auto"/>
          </w:divBdr>
        </w:div>
        <w:div w:id="1233546916">
          <w:marLeft w:val="547"/>
          <w:marRight w:val="0"/>
          <w:marTop w:val="144"/>
          <w:marBottom w:val="0"/>
          <w:divBdr>
            <w:top w:val="none" w:sz="0" w:space="0" w:color="auto"/>
            <w:left w:val="none" w:sz="0" w:space="0" w:color="auto"/>
            <w:bottom w:val="none" w:sz="0" w:space="0" w:color="auto"/>
            <w:right w:val="none" w:sz="0" w:space="0" w:color="auto"/>
          </w:divBdr>
        </w:div>
        <w:div w:id="1321077172">
          <w:marLeft w:val="1166"/>
          <w:marRight w:val="0"/>
          <w:marTop w:val="144"/>
          <w:marBottom w:val="0"/>
          <w:divBdr>
            <w:top w:val="none" w:sz="0" w:space="0" w:color="auto"/>
            <w:left w:val="none" w:sz="0" w:space="0" w:color="auto"/>
            <w:bottom w:val="none" w:sz="0" w:space="0" w:color="auto"/>
            <w:right w:val="none" w:sz="0" w:space="0" w:color="auto"/>
          </w:divBdr>
        </w:div>
        <w:div w:id="1331905554">
          <w:marLeft w:val="1166"/>
          <w:marRight w:val="0"/>
          <w:marTop w:val="144"/>
          <w:marBottom w:val="0"/>
          <w:divBdr>
            <w:top w:val="none" w:sz="0" w:space="0" w:color="auto"/>
            <w:left w:val="none" w:sz="0" w:space="0" w:color="auto"/>
            <w:bottom w:val="none" w:sz="0" w:space="0" w:color="auto"/>
            <w:right w:val="none" w:sz="0" w:space="0" w:color="auto"/>
          </w:divBdr>
        </w:div>
      </w:divsChild>
    </w:div>
    <w:div w:id="1364162705">
      <w:bodyDiv w:val="1"/>
      <w:marLeft w:val="0"/>
      <w:marRight w:val="0"/>
      <w:marTop w:val="0"/>
      <w:marBottom w:val="0"/>
      <w:divBdr>
        <w:top w:val="none" w:sz="0" w:space="0" w:color="auto"/>
        <w:left w:val="none" w:sz="0" w:space="0" w:color="auto"/>
        <w:bottom w:val="none" w:sz="0" w:space="0" w:color="auto"/>
        <w:right w:val="none" w:sz="0" w:space="0" w:color="auto"/>
      </w:divBdr>
    </w:div>
    <w:div w:id="1371765458">
      <w:bodyDiv w:val="1"/>
      <w:marLeft w:val="0"/>
      <w:marRight w:val="0"/>
      <w:marTop w:val="0"/>
      <w:marBottom w:val="0"/>
      <w:divBdr>
        <w:top w:val="none" w:sz="0" w:space="0" w:color="auto"/>
        <w:left w:val="none" w:sz="0" w:space="0" w:color="auto"/>
        <w:bottom w:val="none" w:sz="0" w:space="0" w:color="auto"/>
        <w:right w:val="none" w:sz="0" w:space="0" w:color="auto"/>
      </w:divBdr>
    </w:div>
    <w:div w:id="1396784611">
      <w:bodyDiv w:val="1"/>
      <w:marLeft w:val="0"/>
      <w:marRight w:val="0"/>
      <w:marTop w:val="0"/>
      <w:marBottom w:val="0"/>
      <w:divBdr>
        <w:top w:val="none" w:sz="0" w:space="0" w:color="auto"/>
        <w:left w:val="none" w:sz="0" w:space="0" w:color="auto"/>
        <w:bottom w:val="none" w:sz="0" w:space="0" w:color="auto"/>
        <w:right w:val="none" w:sz="0" w:space="0" w:color="auto"/>
      </w:divBdr>
    </w:div>
    <w:div w:id="1402172395">
      <w:bodyDiv w:val="1"/>
      <w:marLeft w:val="0"/>
      <w:marRight w:val="0"/>
      <w:marTop w:val="0"/>
      <w:marBottom w:val="0"/>
      <w:divBdr>
        <w:top w:val="none" w:sz="0" w:space="0" w:color="auto"/>
        <w:left w:val="none" w:sz="0" w:space="0" w:color="auto"/>
        <w:bottom w:val="none" w:sz="0" w:space="0" w:color="auto"/>
        <w:right w:val="none" w:sz="0" w:space="0" w:color="auto"/>
      </w:divBdr>
    </w:div>
    <w:div w:id="1415781609">
      <w:bodyDiv w:val="1"/>
      <w:marLeft w:val="0"/>
      <w:marRight w:val="0"/>
      <w:marTop w:val="0"/>
      <w:marBottom w:val="0"/>
      <w:divBdr>
        <w:top w:val="none" w:sz="0" w:space="0" w:color="auto"/>
        <w:left w:val="none" w:sz="0" w:space="0" w:color="auto"/>
        <w:bottom w:val="none" w:sz="0" w:space="0" w:color="auto"/>
        <w:right w:val="none" w:sz="0" w:space="0" w:color="auto"/>
      </w:divBdr>
      <w:divsChild>
        <w:div w:id="1185946511">
          <w:marLeft w:val="547"/>
          <w:marRight w:val="0"/>
          <w:marTop w:val="115"/>
          <w:marBottom w:val="0"/>
          <w:divBdr>
            <w:top w:val="none" w:sz="0" w:space="0" w:color="auto"/>
            <w:left w:val="none" w:sz="0" w:space="0" w:color="auto"/>
            <w:bottom w:val="none" w:sz="0" w:space="0" w:color="auto"/>
            <w:right w:val="none" w:sz="0" w:space="0" w:color="auto"/>
          </w:divBdr>
        </w:div>
      </w:divsChild>
    </w:div>
    <w:div w:id="1423187406">
      <w:bodyDiv w:val="1"/>
      <w:marLeft w:val="0"/>
      <w:marRight w:val="0"/>
      <w:marTop w:val="0"/>
      <w:marBottom w:val="0"/>
      <w:divBdr>
        <w:top w:val="none" w:sz="0" w:space="0" w:color="auto"/>
        <w:left w:val="none" w:sz="0" w:space="0" w:color="auto"/>
        <w:bottom w:val="none" w:sz="0" w:space="0" w:color="auto"/>
        <w:right w:val="none" w:sz="0" w:space="0" w:color="auto"/>
      </w:divBdr>
    </w:div>
    <w:div w:id="1424763029">
      <w:bodyDiv w:val="1"/>
      <w:marLeft w:val="0"/>
      <w:marRight w:val="0"/>
      <w:marTop w:val="0"/>
      <w:marBottom w:val="0"/>
      <w:divBdr>
        <w:top w:val="none" w:sz="0" w:space="0" w:color="auto"/>
        <w:left w:val="none" w:sz="0" w:space="0" w:color="auto"/>
        <w:bottom w:val="none" w:sz="0" w:space="0" w:color="auto"/>
        <w:right w:val="none" w:sz="0" w:space="0" w:color="auto"/>
      </w:divBdr>
    </w:div>
    <w:div w:id="1427577842">
      <w:bodyDiv w:val="1"/>
      <w:marLeft w:val="0"/>
      <w:marRight w:val="0"/>
      <w:marTop w:val="0"/>
      <w:marBottom w:val="0"/>
      <w:divBdr>
        <w:top w:val="none" w:sz="0" w:space="0" w:color="auto"/>
        <w:left w:val="none" w:sz="0" w:space="0" w:color="auto"/>
        <w:bottom w:val="none" w:sz="0" w:space="0" w:color="auto"/>
        <w:right w:val="none" w:sz="0" w:space="0" w:color="auto"/>
      </w:divBdr>
    </w:div>
    <w:div w:id="1456944634">
      <w:bodyDiv w:val="1"/>
      <w:marLeft w:val="0"/>
      <w:marRight w:val="0"/>
      <w:marTop w:val="0"/>
      <w:marBottom w:val="0"/>
      <w:divBdr>
        <w:top w:val="none" w:sz="0" w:space="0" w:color="auto"/>
        <w:left w:val="none" w:sz="0" w:space="0" w:color="auto"/>
        <w:bottom w:val="none" w:sz="0" w:space="0" w:color="auto"/>
        <w:right w:val="none" w:sz="0" w:space="0" w:color="auto"/>
      </w:divBdr>
    </w:div>
    <w:div w:id="1463307912">
      <w:bodyDiv w:val="1"/>
      <w:marLeft w:val="0"/>
      <w:marRight w:val="0"/>
      <w:marTop w:val="0"/>
      <w:marBottom w:val="0"/>
      <w:divBdr>
        <w:top w:val="none" w:sz="0" w:space="0" w:color="auto"/>
        <w:left w:val="none" w:sz="0" w:space="0" w:color="auto"/>
        <w:bottom w:val="none" w:sz="0" w:space="0" w:color="auto"/>
        <w:right w:val="none" w:sz="0" w:space="0" w:color="auto"/>
      </w:divBdr>
    </w:div>
    <w:div w:id="1534533647">
      <w:bodyDiv w:val="1"/>
      <w:marLeft w:val="0"/>
      <w:marRight w:val="0"/>
      <w:marTop w:val="0"/>
      <w:marBottom w:val="0"/>
      <w:divBdr>
        <w:top w:val="none" w:sz="0" w:space="0" w:color="auto"/>
        <w:left w:val="none" w:sz="0" w:space="0" w:color="auto"/>
        <w:bottom w:val="none" w:sz="0" w:space="0" w:color="auto"/>
        <w:right w:val="none" w:sz="0" w:space="0" w:color="auto"/>
      </w:divBdr>
    </w:div>
    <w:div w:id="1548105801">
      <w:bodyDiv w:val="1"/>
      <w:marLeft w:val="0"/>
      <w:marRight w:val="0"/>
      <w:marTop w:val="0"/>
      <w:marBottom w:val="0"/>
      <w:divBdr>
        <w:top w:val="none" w:sz="0" w:space="0" w:color="auto"/>
        <w:left w:val="none" w:sz="0" w:space="0" w:color="auto"/>
        <w:bottom w:val="none" w:sz="0" w:space="0" w:color="auto"/>
        <w:right w:val="none" w:sz="0" w:space="0" w:color="auto"/>
      </w:divBdr>
    </w:div>
    <w:div w:id="1590190395">
      <w:bodyDiv w:val="1"/>
      <w:marLeft w:val="0"/>
      <w:marRight w:val="0"/>
      <w:marTop w:val="0"/>
      <w:marBottom w:val="0"/>
      <w:divBdr>
        <w:top w:val="none" w:sz="0" w:space="0" w:color="auto"/>
        <w:left w:val="none" w:sz="0" w:space="0" w:color="auto"/>
        <w:bottom w:val="none" w:sz="0" w:space="0" w:color="auto"/>
        <w:right w:val="none" w:sz="0" w:space="0" w:color="auto"/>
      </w:divBdr>
    </w:div>
    <w:div w:id="1606034262">
      <w:bodyDiv w:val="1"/>
      <w:marLeft w:val="0"/>
      <w:marRight w:val="0"/>
      <w:marTop w:val="0"/>
      <w:marBottom w:val="0"/>
      <w:divBdr>
        <w:top w:val="none" w:sz="0" w:space="0" w:color="auto"/>
        <w:left w:val="none" w:sz="0" w:space="0" w:color="auto"/>
        <w:bottom w:val="none" w:sz="0" w:space="0" w:color="auto"/>
        <w:right w:val="none" w:sz="0" w:space="0" w:color="auto"/>
      </w:divBdr>
    </w:div>
    <w:div w:id="1610621760">
      <w:bodyDiv w:val="1"/>
      <w:marLeft w:val="0"/>
      <w:marRight w:val="0"/>
      <w:marTop w:val="0"/>
      <w:marBottom w:val="0"/>
      <w:divBdr>
        <w:top w:val="none" w:sz="0" w:space="0" w:color="auto"/>
        <w:left w:val="none" w:sz="0" w:space="0" w:color="auto"/>
        <w:bottom w:val="none" w:sz="0" w:space="0" w:color="auto"/>
        <w:right w:val="none" w:sz="0" w:space="0" w:color="auto"/>
      </w:divBdr>
    </w:div>
    <w:div w:id="1661302468">
      <w:bodyDiv w:val="1"/>
      <w:marLeft w:val="0"/>
      <w:marRight w:val="0"/>
      <w:marTop w:val="0"/>
      <w:marBottom w:val="0"/>
      <w:divBdr>
        <w:top w:val="none" w:sz="0" w:space="0" w:color="auto"/>
        <w:left w:val="none" w:sz="0" w:space="0" w:color="auto"/>
        <w:bottom w:val="none" w:sz="0" w:space="0" w:color="auto"/>
        <w:right w:val="none" w:sz="0" w:space="0" w:color="auto"/>
      </w:divBdr>
      <w:divsChild>
        <w:div w:id="2049999">
          <w:marLeft w:val="547"/>
          <w:marRight w:val="0"/>
          <w:marTop w:val="134"/>
          <w:marBottom w:val="0"/>
          <w:divBdr>
            <w:top w:val="none" w:sz="0" w:space="0" w:color="auto"/>
            <w:left w:val="none" w:sz="0" w:space="0" w:color="auto"/>
            <w:bottom w:val="none" w:sz="0" w:space="0" w:color="auto"/>
            <w:right w:val="none" w:sz="0" w:space="0" w:color="auto"/>
          </w:divBdr>
        </w:div>
        <w:div w:id="329649538">
          <w:marLeft w:val="547"/>
          <w:marRight w:val="0"/>
          <w:marTop w:val="134"/>
          <w:marBottom w:val="0"/>
          <w:divBdr>
            <w:top w:val="none" w:sz="0" w:space="0" w:color="auto"/>
            <w:left w:val="none" w:sz="0" w:space="0" w:color="auto"/>
            <w:bottom w:val="none" w:sz="0" w:space="0" w:color="auto"/>
            <w:right w:val="none" w:sz="0" w:space="0" w:color="auto"/>
          </w:divBdr>
        </w:div>
        <w:div w:id="827136049">
          <w:marLeft w:val="547"/>
          <w:marRight w:val="0"/>
          <w:marTop w:val="134"/>
          <w:marBottom w:val="0"/>
          <w:divBdr>
            <w:top w:val="none" w:sz="0" w:space="0" w:color="auto"/>
            <w:left w:val="none" w:sz="0" w:space="0" w:color="auto"/>
            <w:bottom w:val="none" w:sz="0" w:space="0" w:color="auto"/>
            <w:right w:val="none" w:sz="0" w:space="0" w:color="auto"/>
          </w:divBdr>
        </w:div>
        <w:div w:id="1481921294">
          <w:marLeft w:val="547"/>
          <w:marRight w:val="0"/>
          <w:marTop w:val="134"/>
          <w:marBottom w:val="0"/>
          <w:divBdr>
            <w:top w:val="none" w:sz="0" w:space="0" w:color="auto"/>
            <w:left w:val="none" w:sz="0" w:space="0" w:color="auto"/>
            <w:bottom w:val="none" w:sz="0" w:space="0" w:color="auto"/>
            <w:right w:val="none" w:sz="0" w:space="0" w:color="auto"/>
          </w:divBdr>
        </w:div>
      </w:divsChild>
    </w:div>
    <w:div w:id="1715349686">
      <w:bodyDiv w:val="1"/>
      <w:marLeft w:val="0"/>
      <w:marRight w:val="0"/>
      <w:marTop w:val="0"/>
      <w:marBottom w:val="0"/>
      <w:divBdr>
        <w:top w:val="none" w:sz="0" w:space="0" w:color="auto"/>
        <w:left w:val="none" w:sz="0" w:space="0" w:color="auto"/>
        <w:bottom w:val="none" w:sz="0" w:space="0" w:color="auto"/>
        <w:right w:val="none" w:sz="0" w:space="0" w:color="auto"/>
      </w:divBdr>
    </w:div>
    <w:div w:id="1743218417">
      <w:bodyDiv w:val="1"/>
      <w:marLeft w:val="0"/>
      <w:marRight w:val="0"/>
      <w:marTop w:val="0"/>
      <w:marBottom w:val="0"/>
      <w:divBdr>
        <w:top w:val="none" w:sz="0" w:space="0" w:color="auto"/>
        <w:left w:val="none" w:sz="0" w:space="0" w:color="auto"/>
        <w:bottom w:val="none" w:sz="0" w:space="0" w:color="auto"/>
        <w:right w:val="none" w:sz="0" w:space="0" w:color="auto"/>
      </w:divBdr>
    </w:div>
    <w:div w:id="1753433523">
      <w:bodyDiv w:val="1"/>
      <w:marLeft w:val="0"/>
      <w:marRight w:val="0"/>
      <w:marTop w:val="0"/>
      <w:marBottom w:val="0"/>
      <w:divBdr>
        <w:top w:val="none" w:sz="0" w:space="0" w:color="auto"/>
        <w:left w:val="none" w:sz="0" w:space="0" w:color="auto"/>
        <w:bottom w:val="none" w:sz="0" w:space="0" w:color="auto"/>
        <w:right w:val="none" w:sz="0" w:space="0" w:color="auto"/>
      </w:divBdr>
    </w:div>
    <w:div w:id="1789659366">
      <w:bodyDiv w:val="1"/>
      <w:marLeft w:val="0"/>
      <w:marRight w:val="0"/>
      <w:marTop w:val="0"/>
      <w:marBottom w:val="0"/>
      <w:divBdr>
        <w:top w:val="none" w:sz="0" w:space="0" w:color="auto"/>
        <w:left w:val="none" w:sz="0" w:space="0" w:color="auto"/>
        <w:bottom w:val="none" w:sz="0" w:space="0" w:color="auto"/>
        <w:right w:val="none" w:sz="0" w:space="0" w:color="auto"/>
      </w:divBdr>
    </w:div>
    <w:div w:id="1796680061">
      <w:bodyDiv w:val="1"/>
      <w:marLeft w:val="0"/>
      <w:marRight w:val="0"/>
      <w:marTop w:val="0"/>
      <w:marBottom w:val="0"/>
      <w:divBdr>
        <w:top w:val="none" w:sz="0" w:space="0" w:color="auto"/>
        <w:left w:val="none" w:sz="0" w:space="0" w:color="auto"/>
        <w:bottom w:val="none" w:sz="0" w:space="0" w:color="auto"/>
        <w:right w:val="none" w:sz="0" w:space="0" w:color="auto"/>
      </w:divBdr>
    </w:div>
    <w:div w:id="1825898633">
      <w:bodyDiv w:val="1"/>
      <w:marLeft w:val="0"/>
      <w:marRight w:val="0"/>
      <w:marTop w:val="0"/>
      <w:marBottom w:val="0"/>
      <w:divBdr>
        <w:top w:val="none" w:sz="0" w:space="0" w:color="auto"/>
        <w:left w:val="none" w:sz="0" w:space="0" w:color="auto"/>
        <w:bottom w:val="none" w:sz="0" w:space="0" w:color="auto"/>
        <w:right w:val="none" w:sz="0" w:space="0" w:color="auto"/>
      </w:divBdr>
    </w:div>
    <w:div w:id="1856260607">
      <w:bodyDiv w:val="1"/>
      <w:marLeft w:val="0"/>
      <w:marRight w:val="0"/>
      <w:marTop w:val="0"/>
      <w:marBottom w:val="0"/>
      <w:divBdr>
        <w:top w:val="none" w:sz="0" w:space="0" w:color="auto"/>
        <w:left w:val="none" w:sz="0" w:space="0" w:color="auto"/>
        <w:bottom w:val="none" w:sz="0" w:space="0" w:color="auto"/>
        <w:right w:val="none" w:sz="0" w:space="0" w:color="auto"/>
      </w:divBdr>
    </w:div>
    <w:div w:id="1858615815">
      <w:bodyDiv w:val="1"/>
      <w:marLeft w:val="0"/>
      <w:marRight w:val="0"/>
      <w:marTop w:val="0"/>
      <w:marBottom w:val="0"/>
      <w:divBdr>
        <w:top w:val="none" w:sz="0" w:space="0" w:color="auto"/>
        <w:left w:val="none" w:sz="0" w:space="0" w:color="auto"/>
        <w:bottom w:val="none" w:sz="0" w:space="0" w:color="auto"/>
        <w:right w:val="none" w:sz="0" w:space="0" w:color="auto"/>
      </w:divBdr>
    </w:div>
    <w:div w:id="1864828033">
      <w:bodyDiv w:val="1"/>
      <w:marLeft w:val="0"/>
      <w:marRight w:val="0"/>
      <w:marTop w:val="0"/>
      <w:marBottom w:val="0"/>
      <w:divBdr>
        <w:top w:val="none" w:sz="0" w:space="0" w:color="auto"/>
        <w:left w:val="none" w:sz="0" w:space="0" w:color="auto"/>
        <w:bottom w:val="none" w:sz="0" w:space="0" w:color="auto"/>
        <w:right w:val="none" w:sz="0" w:space="0" w:color="auto"/>
      </w:divBdr>
    </w:div>
    <w:div w:id="1865097375">
      <w:bodyDiv w:val="1"/>
      <w:marLeft w:val="0"/>
      <w:marRight w:val="0"/>
      <w:marTop w:val="0"/>
      <w:marBottom w:val="0"/>
      <w:divBdr>
        <w:top w:val="none" w:sz="0" w:space="0" w:color="auto"/>
        <w:left w:val="none" w:sz="0" w:space="0" w:color="auto"/>
        <w:bottom w:val="none" w:sz="0" w:space="0" w:color="auto"/>
        <w:right w:val="none" w:sz="0" w:space="0" w:color="auto"/>
      </w:divBdr>
    </w:div>
    <w:div w:id="1868059517">
      <w:bodyDiv w:val="1"/>
      <w:marLeft w:val="0"/>
      <w:marRight w:val="0"/>
      <w:marTop w:val="0"/>
      <w:marBottom w:val="0"/>
      <w:divBdr>
        <w:top w:val="none" w:sz="0" w:space="0" w:color="auto"/>
        <w:left w:val="none" w:sz="0" w:space="0" w:color="auto"/>
        <w:bottom w:val="none" w:sz="0" w:space="0" w:color="auto"/>
        <w:right w:val="none" w:sz="0" w:space="0" w:color="auto"/>
      </w:divBdr>
    </w:div>
    <w:div w:id="1906867668">
      <w:bodyDiv w:val="1"/>
      <w:marLeft w:val="0"/>
      <w:marRight w:val="0"/>
      <w:marTop w:val="0"/>
      <w:marBottom w:val="0"/>
      <w:divBdr>
        <w:top w:val="none" w:sz="0" w:space="0" w:color="auto"/>
        <w:left w:val="none" w:sz="0" w:space="0" w:color="auto"/>
        <w:bottom w:val="none" w:sz="0" w:space="0" w:color="auto"/>
        <w:right w:val="none" w:sz="0" w:space="0" w:color="auto"/>
      </w:divBdr>
    </w:div>
    <w:div w:id="1918246774">
      <w:bodyDiv w:val="1"/>
      <w:marLeft w:val="0"/>
      <w:marRight w:val="0"/>
      <w:marTop w:val="0"/>
      <w:marBottom w:val="0"/>
      <w:divBdr>
        <w:top w:val="none" w:sz="0" w:space="0" w:color="auto"/>
        <w:left w:val="none" w:sz="0" w:space="0" w:color="auto"/>
        <w:bottom w:val="none" w:sz="0" w:space="0" w:color="auto"/>
        <w:right w:val="none" w:sz="0" w:space="0" w:color="auto"/>
      </w:divBdr>
    </w:div>
    <w:div w:id="1921408456">
      <w:bodyDiv w:val="1"/>
      <w:marLeft w:val="0"/>
      <w:marRight w:val="0"/>
      <w:marTop w:val="0"/>
      <w:marBottom w:val="0"/>
      <w:divBdr>
        <w:top w:val="none" w:sz="0" w:space="0" w:color="auto"/>
        <w:left w:val="none" w:sz="0" w:space="0" w:color="auto"/>
        <w:bottom w:val="none" w:sz="0" w:space="0" w:color="auto"/>
        <w:right w:val="none" w:sz="0" w:space="0" w:color="auto"/>
      </w:divBdr>
    </w:div>
    <w:div w:id="1925530141">
      <w:bodyDiv w:val="1"/>
      <w:marLeft w:val="0"/>
      <w:marRight w:val="0"/>
      <w:marTop w:val="0"/>
      <w:marBottom w:val="0"/>
      <w:divBdr>
        <w:top w:val="none" w:sz="0" w:space="0" w:color="auto"/>
        <w:left w:val="none" w:sz="0" w:space="0" w:color="auto"/>
        <w:bottom w:val="none" w:sz="0" w:space="0" w:color="auto"/>
        <w:right w:val="none" w:sz="0" w:space="0" w:color="auto"/>
      </w:divBdr>
    </w:div>
    <w:div w:id="1937205148">
      <w:bodyDiv w:val="1"/>
      <w:marLeft w:val="0"/>
      <w:marRight w:val="0"/>
      <w:marTop w:val="0"/>
      <w:marBottom w:val="0"/>
      <w:divBdr>
        <w:top w:val="none" w:sz="0" w:space="0" w:color="auto"/>
        <w:left w:val="none" w:sz="0" w:space="0" w:color="auto"/>
        <w:bottom w:val="none" w:sz="0" w:space="0" w:color="auto"/>
        <w:right w:val="none" w:sz="0" w:space="0" w:color="auto"/>
      </w:divBdr>
    </w:div>
    <w:div w:id="1960187487">
      <w:bodyDiv w:val="1"/>
      <w:marLeft w:val="0"/>
      <w:marRight w:val="0"/>
      <w:marTop w:val="0"/>
      <w:marBottom w:val="0"/>
      <w:divBdr>
        <w:top w:val="none" w:sz="0" w:space="0" w:color="auto"/>
        <w:left w:val="none" w:sz="0" w:space="0" w:color="auto"/>
        <w:bottom w:val="none" w:sz="0" w:space="0" w:color="auto"/>
        <w:right w:val="none" w:sz="0" w:space="0" w:color="auto"/>
      </w:divBdr>
    </w:div>
    <w:div w:id="1960644205">
      <w:bodyDiv w:val="1"/>
      <w:marLeft w:val="0"/>
      <w:marRight w:val="0"/>
      <w:marTop w:val="0"/>
      <w:marBottom w:val="0"/>
      <w:divBdr>
        <w:top w:val="none" w:sz="0" w:space="0" w:color="auto"/>
        <w:left w:val="none" w:sz="0" w:space="0" w:color="auto"/>
        <w:bottom w:val="none" w:sz="0" w:space="0" w:color="auto"/>
        <w:right w:val="none" w:sz="0" w:space="0" w:color="auto"/>
      </w:divBdr>
    </w:div>
    <w:div w:id="1996910130">
      <w:bodyDiv w:val="1"/>
      <w:marLeft w:val="0"/>
      <w:marRight w:val="0"/>
      <w:marTop w:val="0"/>
      <w:marBottom w:val="0"/>
      <w:divBdr>
        <w:top w:val="none" w:sz="0" w:space="0" w:color="auto"/>
        <w:left w:val="none" w:sz="0" w:space="0" w:color="auto"/>
        <w:bottom w:val="none" w:sz="0" w:space="0" w:color="auto"/>
        <w:right w:val="none" w:sz="0" w:space="0" w:color="auto"/>
      </w:divBdr>
    </w:div>
    <w:div w:id="1997999888">
      <w:bodyDiv w:val="1"/>
      <w:marLeft w:val="0"/>
      <w:marRight w:val="0"/>
      <w:marTop w:val="0"/>
      <w:marBottom w:val="0"/>
      <w:divBdr>
        <w:top w:val="none" w:sz="0" w:space="0" w:color="auto"/>
        <w:left w:val="none" w:sz="0" w:space="0" w:color="auto"/>
        <w:bottom w:val="none" w:sz="0" w:space="0" w:color="auto"/>
        <w:right w:val="none" w:sz="0" w:space="0" w:color="auto"/>
      </w:divBdr>
    </w:div>
    <w:div w:id="2005934910">
      <w:bodyDiv w:val="1"/>
      <w:marLeft w:val="0"/>
      <w:marRight w:val="0"/>
      <w:marTop w:val="0"/>
      <w:marBottom w:val="0"/>
      <w:divBdr>
        <w:top w:val="none" w:sz="0" w:space="0" w:color="auto"/>
        <w:left w:val="none" w:sz="0" w:space="0" w:color="auto"/>
        <w:bottom w:val="none" w:sz="0" w:space="0" w:color="auto"/>
        <w:right w:val="none" w:sz="0" w:space="0" w:color="auto"/>
      </w:divBdr>
    </w:div>
    <w:div w:id="2017151931">
      <w:bodyDiv w:val="1"/>
      <w:marLeft w:val="0"/>
      <w:marRight w:val="0"/>
      <w:marTop w:val="0"/>
      <w:marBottom w:val="0"/>
      <w:divBdr>
        <w:top w:val="none" w:sz="0" w:space="0" w:color="auto"/>
        <w:left w:val="none" w:sz="0" w:space="0" w:color="auto"/>
        <w:bottom w:val="none" w:sz="0" w:space="0" w:color="auto"/>
        <w:right w:val="none" w:sz="0" w:space="0" w:color="auto"/>
      </w:divBdr>
    </w:div>
    <w:div w:id="2025741088">
      <w:bodyDiv w:val="1"/>
      <w:marLeft w:val="0"/>
      <w:marRight w:val="0"/>
      <w:marTop w:val="0"/>
      <w:marBottom w:val="0"/>
      <w:divBdr>
        <w:top w:val="none" w:sz="0" w:space="0" w:color="auto"/>
        <w:left w:val="none" w:sz="0" w:space="0" w:color="auto"/>
        <w:bottom w:val="none" w:sz="0" w:space="0" w:color="auto"/>
        <w:right w:val="none" w:sz="0" w:space="0" w:color="auto"/>
      </w:divBdr>
    </w:div>
    <w:div w:id="2038385037">
      <w:bodyDiv w:val="1"/>
      <w:marLeft w:val="0"/>
      <w:marRight w:val="0"/>
      <w:marTop w:val="0"/>
      <w:marBottom w:val="0"/>
      <w:divBdr>
        <w:top w:val="none" w:sz="0" w:space="0" w:color="auto"/>
        <w:left w:val="none" w:sz="0" w:space="0" w:color="auto"/>
        <w:bottom w:val="none" w:sz="0" w:space="0" w:color="auto"/>
        <w:right w:val="none" w:sz="0" w:space="0" w:color="auto"/>
      </w:divBdr>
    </w:div>
    <w:div w:id="2074887551">
      <w:bodyDiv w:val="1"/>
      <w:marLeft w:val="0"/>
      <w:marRight w:val="0"/>
      <w:marTop w:val="0"/>
      <w:marBottom w:val="0"/>
      <w:divBdr>
        <w:top w:val="none" w:sz="0" w:space="0" w:color="auto"/>
        <w:left w:val="none" w:sz="0" w:space="0" w:color="auto"/>
        <w:bottom w:val="none" w:sz="0" w:space="0" w:color="auto"/>
        <w:right w:val="none" w:sz="0" w:space="0" w:color="auto"/>
      </w:divBdr>
    </w:div>
    <w:div w:id="2101216935">
      <w:bodyDiv w:val="1"/>
      <w:marLeft w:val="0"/>
      <w:marRight w:val="0"/>
      <w:marTop w:val="0"/>
      <w:marBottom w:val="0"/>
      <w:divBdr>
        <w:top w:val="none" w:sz="0" w:space="0" w:color="auto"/>
        <w:left w:val="none" w:sz="0" w:space="0" w:color="auto"/>
        <w:bottom w:val="none" w:sz="0" w:space="0" w:color="auto"/>
        <w:right w:val="none" w:sz="0" w:space="0" w:color="auto"/>
      </w:divBdr>
    </w:div>
    <w:div w:id="2136019181">
      <w:bodyDiv w:val="1"/>
      <w:marLeft w:val="0"/>
      <w:marRight w:val="0"/>
      <w:marTop w:val="0"/>
      <w:marBottom w:val="0"/>
      <w:divBdr>
        <w:top w:val="none" w:sz="0" w:space="0" w:color="auto"/>
        <w:left w:val="none" w:sz="0" w:space="0" w:color="auto"/>
        <w:bottom w:val="none" w:sz="0" w:space="0" w:color="auto"/>
        <w:right w:val="none" w:sz="0" w:space="0" w:color="auto"/>
      </w:divBdr>
      <w:divsChild>
        <w:div w:id="138352498">
          <w:marLeft w:val="0"/>
          <w:marRight w:val="0"/>
          <w:marTop w:val="0"/>
          <w:marBottom w:val="0"/>
          <w:divBdr>
            <w:top w:val="none" w:sz="0" w:space="0" w:color="auto"/>
            <w:left w:val="none" w:sz="0" w:space="0" w:color="auto"/>
            <w:bottom w:val="none" w:sz="0" w:space="0" w:color="auto"/>
            <w:right w:val="none" w:sz="0" w:space="0" w:color="auto"/>
          </w:divBdr>
          <w:divsChild>
            <w:div w:id="1868443498">
              <w:marLeft w:val="0"/>
              <w:marRight w:val="0"/>
              <w:marTop w:val="0"/>
              <w:marBottom w:val="0"/>
              <w:divBdr>
                <w:top w:val="none" w:sz="0" w:space="0" w:color="auto"/>
                <w:left w:val="none" w:sz="0" w:space="0" w:color="auto"/>
                <w:bottom w:val="none" w:sz="0" w:space="0" w:color="auto"/>
                <w:right w:val="none" w:sz="0" w:space="0" w:color="auto"/>
              </w:divBdr>
            </w:div>
          </w:divsChild>
        </w:div>
        <w:div w:id="1898129620">
          <w:marLeft w:val="0"/>
          <w:marRight w:val="0"/>
          <w:marTop w:val="0"/>
          <w:marBottom w:val="0"/>
          <w:divBdr>
            <w:top w:val="none" w:sz="0" w:space="0" w:color="auto"/>
            <w:left w:val="none" w:sz="0" w:space="0" w:color="auto"/>
            <w:bottom w:val="none" w:sz="0" w:space="0" w:color="auto"/>
            <w:right w:val="none" w:sz="0" w:space="0" w:color="auto"/>
          </w:divBdr>
        </w:div>
      </w:divsChild>
    </w:div>
    <w:div w:id="2137329274">
      <w:bodyDiv w:val="1"/>
      <w:marLeft w:val="0"/>
      <w:marRight w:val="0"/>
      <w:marTop w:val="0"/>
      <w:marBottom w:val="0"/>
      <w:divBdr>
        <w:top w:val="none" w:sz="0" w:space="0" w:color="auto"/>
        <w:left w:val="none" w:sz="0" w:space="0" w:color="auto"/>
        <w:bottom w:val="none" w:sz="0" w:space="0" w:color="auto"/>
        <w:right w:val="none" w:sz="0" w:space="0" w:color="auto"/>
      </w:divBdr>
    </w:div>
    <w:div w:id="21382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a\!_&#1043;&#1083;&#1072;&#1074;&#1085;&#1072;&#1103;%20&#1087;&#1072;&#1087;&#1082;&#1072;\&#1056;&#1072;&#1073;&#1086;&#1090;&#1072;\Imperial%20banking\2012\&#1056;&#1072;&#1089;&#1095;&#1077;&#1090;&#1099;%20&#1080;%20&#1086;&#1073;&#1088;&#1072;&#1073;&#1086;&#1090;&#1082;&#1080;\&#1069;&#1082;&#1087;&#1086;&#1088;&#1090;%20&#1048;&#1084;&#1087;&#1086;&#1088;&#1090;%20&#1074;%20&#1089;&#1090;&#1088;&#1072;&#1085;&#1099;%20&#1042;&#1086;&#1089;&#1090;&#1086;&#1082;&#1072;\&#1041;&#1072;&#1079;&#1072;%20&#1076;&#1072;&#1085;&#1085;&#1099;&#10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75178102737158E-2"/>
          <c:y val="5.1046067517422404E-2"/>
          <c:w val="0.87215298087738957"/>
          <c:h val="0.52211892478957367"/>
        </c:manualLayout>
      </c:layout>
      <c:barChart>
        <c:barDir val="col"/>
        <c:grouping val="clustered"/>
        <c:varyColors val="0"/>
        <c:ser>
          <c:idx val="0"/>
          <c:order val="0"/>
          <c:tx>
            <c:v>экспорт</c:v>
          </c:tx>
          <c:spPr>
            <a:solidFill>
              <a:schemeClr val="tx1"/>
            </a:solidFill>
            <a:ln>
              <a:solidFill>
                <a:schemeClr val="tx1"/>
              </a:solidFill>
            </a:ln>
          </c:spPr>
          <c:invertIfNegative val="0"/>
          <c:cat>
            <c:strRef>
              <c:f>Итого!$B$25:$B$32</c:f>
              <c:strCache>
                <c:ptCount val="8"/>
                <c:pt idx="0">
                  <c:v>Турция</c:v>
                </c:pt>
                <c:pt idx="1">
                  <c:v>Персия</c:v>
                </c:pt>
                <c:pt idx="2">
                  <c:v>Афганистан</c:v>
                </c:pt>
                <c:pt idx="3">
                  <c:v>Западный Китай</c:v>
                </c:pt>
                <c:pt idx="4">
                  <c:v>Центральный Китай</c:v>
                </c:pt>
                <c:pt idx="5">
                  <c:v>Тува</c:v>
                </c:pt>
                <c:pt idx="6">
                  <c:v>Монголия</c:v>
                </c:pt>
                <c:pt idx="7">
                  <c:v>Япония</c:v>
                </c:pt>
              </c:strCache>
            </c:strRef>
          </c:cat>
          <c:val>
            <c:numRef>
              <c:f>Итого!$D$25:$D$32</c:f>
              <c:numCache>
                <c:formatCode>#,##0</c:formatCode>
                <c:ptCount val="8"/>
                <c:pt idx="0">
                  <c:v>17.45</c:v>
                </c:pt>
                <c:pt idx="1">
                  <c:v>74.061000000000007</c:v>
                </c:pt>
                <c:pt idx="2">
                  <c:v>7.0069999999999997</c:v>
                </c:pt>
                <c:pt idx="3">
                  <c:v>16.050999999999988</c:v>
                </c:pt>
                <c:pt idx="4">
                  <c:v>10.914</c:v>
                </c:pt>
                <c:pt idx="5">
                  <c:v>2.3329999999999957</c:v>
                </c:pt>
                <c:pt idx="6">
                  <c:v>9.9250000000000007</c:v>
                </c:pt>
                <c:pt idx="7">
                  <c:v>14.143000000000001</c:v>
                </c:pt>
              </c:numCache>
            </c:numRef>
          </c:val>
          <c:extLst>
            <c:ext xmlns:c16="http://schemas.microsoft.com/office/drawing/2014/chart" uri="{C3380CC4-5D6E-409C-BE32-E72D297353CC}">
              <c16:uniqueId val="{00000000-B0A6-45B6-B1D1-656E02CFED34}"/>
            </c:ext>
          </c:extLst>
        </c:ser>
        <c:ser>
          <c:idx val="1"/>
          <c:order val="1"/>
          <c:tx>
            <c:v>импорт</c:v>
          </c:tx>
          <c:spPr>
            <a:solidFill>
              <a:schemeClr val="bg1"/>
            </a:solidFill>
            <a:ln>
              <a:solidFill>
                <a:schemeClr val="tx1"/>
              </a:solidFill>
            </a:ln>
          </c:spPr>
          <c:invertIfNegative val="0"/>
          <c:cat>
            <c:strRef>
              <c:f>Итого!$B$25:$B$32</c:f>
              <c:strCache>
                <c:ptCount val="8"/>
                <c:pt idx="0">
                  <c:v>Турция</c:v>
                </c:pt>
                <c:pt idx="1">
                  <c:v>Персия</c:v>
                </c:pt>
                <c:pt idx="2">
                  <c:v>Афганистан</c:v>
                </c:pt>
                <c:pt idx="3">
                  <c:v>Западный Китай</c:v>
                </c:pt>
                <c:pt idx="4">
                  <c:v>Центральный Китай</c:v>
                </c:pt>
                <c:pt idx="5">
                  <c:v>Тува</c:v>
                </c:pt>
                <c:pt idx="6">
                  <c:v>Монголия</c:v>
                </c:pt>
                <c:pt idx="7">
                  <c:v>Япония</c:v>
                </c:pt>
              </c:strCache>
            </c:strRef>
          </c:cat>
          <c:val>
            <c:numRef>
              <c:f>Итого!$H$25:$H$32</c:f>
              <c:numCache>
                <c:formatCode>General</c:formatCode>
                <c:ptCount val="8"/>
                <c:pt idx="0">
                  <c:v>12.116</c:v>
                </c:pt>
                <c:pt idx="1">
                  <c:v>63.766000000000012</c:v>
                </c:pt>
                <c:pt idx="2">
                  <c:v>11.718</c:v>
                </c:pt>
                <c:pt idx="3">
                  <c:v>13.778</c:v>
                </c:pt>
                <c:pt idx="4">
                  <c:v>20.832000000000001</c:v>
                </c:pt>
                <c:pt idx="5">
                  <c:v>1.0900000000000001</c:v>
                </c:pt>
                <c:pt idx="6">
                  <c:v>13.359000000000021</c:v>
                </c:pt>
                <c:pt idx="7">
                  <c:v>7.2990000000000004</c:v>
                </c:pt>
              </c:numCache>
            </c:numRef>
          </c:val>
          <c:extLst>
            <c:ext xmlns:c16="http://schemas.microsoft.com/office/drawing/2014/chart" uri="{C3380CC4-5D6E-409C-BE32-E72D297353CC}">
              <c16:uniqueId val="{00000001-B0A6-45B6-B1D1-656E02CFED34}"/>
            </c:ext>
          </c:extLst>
        </c:ser>
        <c:dLbls>
          <c:showLegendKey val="0"/>
          <c:showVal val="0"/>
          <c:showCatName val="0"/>
          <c:showSerName val="0"/>
          <c:showPercent val="0"/>
          <c:showBubbleSize val="0"/>
        </c:dLbls>
        <c:gapWidth val="150"/>
        <c:axId val="141197312"/>
        <c:axId val="141198848"/>
      </c:barChart>
      <c:catAx>
        <c:axId val="141197312"/>
        <c:scaling>
          <c:orientation val="minMax"/>
        </c:scaling>
        <c:delete val="0"/>
        <c:axPos val="b"/>
        <c:numFmt formatCode="General" sourceLinked="0"/>
        <c:majorTickMark val="out"/>
        <c:minorTickMark val="none"/>
        <c:tickLblPos val="nextTo"/>
        <c:spPr>
          <a:ln>
            <a:solidFill>
              <a:schemeClr val="tx1"/>
            </a:solidFill>
          </a:ln>
        </c:spPr>
        <c:txPr>
          <a:bodyPr rot="-5400000" vert="horz"/>
          <a:lstStyle/>
          <a:p>
            <a:pPr>
              <a:defRPr/>
            </a:pPr>
            <a:endParaRPr lang="ru-RU"/>
          </a:p>
        </c:txPr>
        <c:crossAx val="141198848"/>
        <c:crosses val="autoZero"/>
        <c:auto val="1"/>
        <c:lblAlgn val="ctr"/>
        <c:lblOffset val="100"/>
        <c:noMultiLvlLbl val="0"/>
      </c:catAx>
      <c:valAx>
        <c:axId val="141198848"/>
        <c:scaling>
          <c:orientation val="minMax"/>
        </c:scaling>
        <c:delete val="0"/>
        <c:axPos val="l"/>
        <c:majorGridlines>
          <c:spPr>
            <a:ln>
              <a:solidFill>
                <a:schemeClr val="tx1"/>
              </a:solidFill>
            </a:ln>
          </c:spPr>
        </c:majorGridlines>
        <c:numFmt formatCode="#,##0" sourceLinked="1"/>
        <c:majorTickMark val="out"/>
        <c:minorTickMark val="none"/>
        <c:tickLblPos val="nextTo"/>
        <c:spPr>
          <a:ln>
            <a:solidFill>
              <a:schemeClr val="tx1"/>
            </a:solidFill>
          </a:ln>
        </c:spPr>
        <c:crossAx val="141197312"/>
        <c:crosses val="autoZero"/>
        <c:crossBetween val="between"/>
        <c:majorUnit val="20"/>
      </c:valAx>
      <c:spPr>
        <a:ln>
          <a:solidFill>
            <a:schemeClr val="tx1"/>
          </a:solidFill>
        </a:ln>
      </c:spPr>
    </c:plotArea>
    <c:legend>
      <c:legendPos val="b"/>
      <c:layout>
        <c:manualLayout>
          <c:xMode val="edge"/>
          <c:yMode val="edge"/>
          <c:x val="0.4272020009708235"/>
          <c:y val="0.1168601683410264"/>
          <c:w val="0.37395261955891945"/>
          <c:h val="0.11992144085437602"/>
        </c:manualLayout>
      </c:layout>
      <c:overlay val="0"/>
      <c:spPr>
        <a:solidFill>
          <a:schemeClr val="bg1"/>
        </a:solidFill>
        <a:ln>
          <a:solidFill>
            <a:schemeClr val="tx1"/>
          </a:solidFill>
        </a:ln>
      </c:sp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8CE5-C8F7-41E3-B7C7-B3BFDA3A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 Никульникова</dc:creator>
  <cp:lastModifiedBy>Виталий Тихонов</cp:lastModifiedBy>
  <cp:revision>2</cp:revision>
  <cp:lastPrinted>2014-01-21T07:43:00Z</cp:lastPrinted>
  <dcterms:created xsi:type="dcterms:W3CDTF">2021-01-27T09:16:00Z</dcterms:created>
  <dcterms:modified xsi:type="dcterms:W3CDTF">2021-01-27T09:16:00Z</dcterms:modified>
</cp:coreProperties>
</file>