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750"/>
        <w:gridCol w:w="3751"/>
      </w:tblGrid>
      <w:tr w:rsidR="004A47FB" w:rsidRPr="00437964" w:rsidTr="00502167">
        <w:tc>
          <w:tcPr>
            <w:tcW w:w="7501" w:type="dxa"/>
            <w:gridSpan w:val="2"/>
          </w:tcPr>
          <w:p w:rsidR="004A47FB" w:rsidRPr="00437964" w:rsidRDefault="004A47FB" w:rsidP="00502167">
            <w:pPr>
              <w:jc w:val="center"/>
            </w:pPr>
          </w:p>
        </w:tc>
      </w:tr>
      <w:tr w:rsidR="004A47FB" w:rsidRPr="00437964" w:rsidTr="00502167">
        <w:tc>
          <w:tcPr>
            <w:tcW w:w="7501" w:type="dxa"/>
            <w:gridSpan w:val="2"/>
          </w:tcPr>
          <w:p w:rsidR="004A47FB" w:rsidRDefault="004A47FB" w:rsidP="00502167">
            <w:pPr>
              <w:jc w:val="center"/>
            </w:pPr>
          </w:p>
          <w:p w:rsidR="004A47FB" w:rsidRPr="00942BB8" w:rsidRDefault="004A47FB" w:rsidP="00D82D59">
            <w:pPr>
              <w:jc w:val="center"/>
            </w:pPr>
            <w:r w:rsidRPr="00E303EE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64.8pt;height:64.8pt;visibility:visible">
                  <v:imagedata r:id="rId4" o:title=""/>
                </v:shape>
              </w:pict>
            </w:r>
            <w:r w:rsidRPr="00E303EE">
              <w:rPr>
                <w:noProof/>
              </w:rPr>
              <w:pict>
                <v:shape id="Рисунок 1" o:spid="_x0000_i1026" type="#_x0000_t75" style="width:62.4pt;height:62.4pt;visibility:visible">
                  <v:imagedata r:id="rId5" o:title=""/>
                </v:shape>
              </w:pict>
            </w:r>
          </w:p>
          <w:p w:rsidR="004A47FB" w:rsidRDefault="004A47FB" w:rsidP="00502167">
            <w:pPr>
              <w:jc w:val="center"/>
            </w:pPr>
          </w:p>
          <w:p w:rsidR="004A47FB" w:rsidRPr="00437964" w:rsidRDefault="004A47FB" w:rsidP="00502167">
            <w:pPr>
              <w:jc w:val="center"/>
            </w:pPr>
            <w:r w:rsidRPr="00437964">
              <w:t xml:space="preserve">Брянский государственный университет </w:t>
            </w:r>
          </w:p>
          <w:p w:rsidR="004A47FB" w:rsidRPr="00437964" w:rsidRDefault="004A47FB" w:rsidP="00502167">
            <w:pPr>
              <w:jc w:val="center"/>
            </w:pPr>
            <w:r w:rsidRPr="00437964">
              <w:t>имени академика И. Г. Петровского</w:t>
            </w:r>
          </w:p>
          <w:p w:rsidR="004A47FB" w:rsidRPr="00437964" w:rsidRDefault="004A47FB" w:rsidP="00502167">
            <w:pPr>
              <w:jc w:val="center"/>
              <w:rPr>
                <w:noProof/>
                <w:sz w:val="8"/>
              </w:rPr>
            </w:pPr>
          </w:p>
        </w:tc>
      </w:tr>
      <w:tr w:rsidR="004A47FB" w:rsidRPr="00437964" w:rsidTr="00502167">
        <w:tc>
          <w:tcPr>
            <w:tcW w:w="3750" w:type="dxa"/>
            <w:vAlign w:val="center"/>
          </w:tcPr>
          <w:p w:rsidR="004A47FB" w:rsidRPr="00432313" w:rsidRDefault="004A47FB" w:rsidP="00502167">
            <w:pPr>
              <w:jc w:val="center"/>
            </w:pPr>
            <w:r>
              <w:t>Факультет истории и международных отношений</w:t>
            </w:r>
          </w:p>
          <w:p w:rsidR="004A47FB" w:rsidRPr="00437964" w:rsidRDefault="004A47FB" w:rsidP="00502167">
            <w:pPr>
              <w:jc w:val="center"/>
            </w:pPr>
          </w:p>
        </w:tc>
        <w:tc>
          <w:tcPr>
            <w:tcW w:w="3751" w:type="dxa"/>
            <w:vAlign w:val="center"/>
          </w:tcPr>
          <w:p w:rsidR="004A47FB" w:rsidRDefault="004A47FB" w:rsidP="00502167">
            <w:pPr>
              <w:jc w:val="center"/>
            </w:pPr>
            <w:r>
              <w:t>Центр славяноведения</w:t>
            </w:r>
          </w:p>
          <w:p w:rsidR="004A47FB" w:rsidRPr="00437964" w:rsidRDefault="004A47FB" w:rsidP="00502167">
            <w:pPr>
              <w:jc w:val="center"/>
            </w:pPr>
            <w:r>
              <w:t>Кафедра философии, истории и политологии</w:t>
            </w:r>
          </w:p>
          <w:p w:rsidR="004A47FB" w:rsidRPr="00437964" w:rsidRDefault="004A47FB" w:rsidP="00502167">
            <w:pPr>
              <w:jc w:val="center"/>
            </w:pPr>
          </w:p>
        </w:tc>
      </w:tr>
    </w:tbl>
    <w:p w:rsidR="004A47FB" w:rsidRPr="00437964" w:rsidRDefault="004A47FB" w:rsidP="00DD6E57"/>
    <w:p w:rsidR="004A47FB" w:rsidRPr="00437964" w:rsidRDefault="004A47FB" w:rsidP="00DD6E57"/>
    <w:p w:rsidR="004A47FB" w:rsidRPr="00437964" w:rsidRDefault="004A47FB" w:rsidP="00DD6E57">
      <w:pPr>
        <w:jc w:val="center"/>
        <w:rPr>
          <w:b/>
          <w:sz w:val="32"/>
          <w:szCs w:val="32"/>
        </w:rPr>
      </w:pPr>
      <w:r w:rsidRPr="00437964">
        <w:rPr>
          <w:b/>
          <w:sz w:val="32"/>
          <w:szCs w:val="32"/>
        </w:rPr>
        <w:t>ПРОГРАММА</w:t>
      </w:r>
    </w:p>
    <w:p w:rsidR="004A47FB" w:rsidRPr="00437964" w:rsidRDefault="004A47FB" w:rsidP="00DD6E57">
      <w:pPr>
        <w:jc w:val="center"/>
        <w:rPr>
          <w:b/>
          <w:sz w:val="28"/>
          <w:szCs w:val="28"/>
        </w:rPr>
      </w:pPr>
      <w:r w:rsidRPr="00437964"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  <w:lang w:val="en-US"/>
        </w:rPr>
        <w:t>IV</w:t>
      </w:r>
      <w:r w:rsidRPr="00437964">
        <w:rPr>
          <w:b/>
          <w:sz w:val="28"/>
          <w:szCs w:val="28"/>
        </w:rPr>
        <w:t xml:space="preserve"> Международной научной конференции </w:t>
      </w:r>
    </w:p>
    <w:p w:rsidR="004A47FB" w:rsidRPr="00437964" w:rsidRDefault="004A47FB" w:rsidP="00DD6E57">
      <w:pPr>
        <w:jc w:val="center"/>
        <w:rPr>
          <w:b/>
          <w:sz w:val="28"/>
          <w:szCs w:val="28"/>
        </w:rPr>
      </w:pPr>
    </w:p>
    <w:p w:rsidR="004A47FB" w:rsidRPr="00437964" w:rsidRDefault="004A47FB" w:rsidP="00DD6E57">
      <w:pPr>
        <w:jc w:val="center"/>
        <w:rPr>
          <w:b/>
          <w:color w:val="FF0000"/>
          <w:sz w:val="32"/>
          <w:szCs w:val="32"/>
        </w:rPr>
      </w:pPr>
      <w:r w:rsidRPr="00437964">
        <w:rPr>
          <w:b/>
          <w:color w:val="FF0000"/>
          <w:sz w:val="32"/>
          <w:szCs w:val="32"/>
        </w:rPr>
        <w:t xml:space="preserve">Западный регион России </w:t>
      </w:r>
    </w:p>
    <w:p w:rsidR="004A47FB" w:rsidRPr="00437964" w:rsidRDefault="004A47FB" w:rsidP="00DD6E57">
      <w:pPr>
        <w:jc w:val="center"/>
        <w:rPr>
          <w:b/>
          <w:color w:val="FF0000"/>
          <w:sz w:val="32"/>
          <w:szCs w:val="32"/>
        </w:rPr>
      </w:pPr>
      <w:r w:rsidRPr="00437964">
        <w:rPr>
          <w:b/>
          <w:color w:val="FF0000"/>
          <w:sz w:val="32"/>
          <w:szCs w:val="32"/>
        </w:rPr>
        <w:t xml:space="preserve">в международных отношениях </w:t>
      </w:r>
    </w:p>
    <w:p w:rsidR="004A47FB" w:rsidRPr="00437964" w:rsidRDefault="004A47FB" w:rsidP="00DD6E57">
      <w:pPr>
        <w:jc w:val="center"/>
        <w:rPr>
          <w:b/>
          <w:bCs/>
          <w:i/>
          <w:iCs/>
          <w:color w:val="FF0000"/>
          <w:spacing w:val="3"/>
          <w:sz w:val="32"/>
          <w:szCs w:val="32"/>
        </w:rPr>
      </w:pPr>
      <w:r w:rsidRPr="00437964">
        <w:rPr>
          <w:b/>
          <w:color w:val="FF0000"/>
          <w:sz w:val="32"/>
          <w:szCs w:val="32"/>
          <w:lang w:val="en-US"/>
        </w:rPr>
        <w:t>X</w:t>
      </w:r>
      <w:r w:rsidRPr="00437964">
        <w:rPr>
          <w:b/>
          <w:color w:val="FF0000"/>
          <w:sz w:val="32"/>
          <w:szCs w:val="32"/>
        </w:rPr>
        <w:t>-</w:t>
      </w:r>
      <w:r w:rsidRPr="00437964">
        <w:rPr>
          <w:b/>
          <w:color w:val="FF0000"/>
          <w:sz w:val="32"/>
          <w:szCs w:val="32"/>
          <w:lang w:val="en-US"/>
        </w:rPr>
        <w:t>XX</w:t>
      </w:r>
      <w:r w:rsidRPr="00437964">
        <w:rPr>
          <w:b/>
          <w:color w:val="FF0000"/>
          <w:sz w:val="32"/>
          <w:szCs w:val="32"/>
        </w:rPr>
        <w:t xml:space="preserve"> вв.</w:t>
      </w:r>
      <w:r w:rsidRPr="00437964">
        <w:rPr>
          <w:b/>
          <w:bCs/>
          <w:i/>
          <w:iCs/>
          <w:color w:val="FF0000"/>
          <w:spacing w:val="3"/>
          <w:sz w:val="32"/>
          <w:szCs w:val="32"/>
        </w:rPr>
        <w:t xml:space="preserve"> </w:t>
      </w:r>
    </w:p>
    <w:p w:rsidR="004A47FB" w:rsidRPr="00437964" w:rsidRDefault="004A47FB" w:rsidP="00DD6E57">
      <w:pPr>
        <w:jc w:val="center"/>
        <w:rPr>
          <w:b/>
          <w:color w:val="000000"/>
          <w:spacing w:val="-4"/>
        </w:rPr>
      </w:pPr>
    </w:p>
    <w:p w:rsidR="004A47FB" w:rsidRPr="00437964" w:rsidRDefault="004A47FB" w:rsidP="00DD6E57">
      <w:pPr>
        <w:jc w:val="center"/>
        <w:rPr>
          <w:b/>
          <w:color w:val="000000"/>
        </w:rPr>
      </w:pPr>
      <w:r>
        <w:rPr>
          <w:b/>
          <w:color w:val="000000"/>
        </w:rPr>
        <w:t>24 июн</w:t>
      </w:r>
      <w:r w:rsidRPr="00437964">
        <w:rPr>
          <w:b/>
          <w:color w:val="000000"/>
        </w:rPr>
        <w:t>я 202</w:t>
      </w:r>
      <w:r>
        <w:rPr>
          <w:b/>
          <w:color w:val="000000"/>
        </w:rPr>
        <w:t>6</w:t>
      </w:r>
      <w:r w:rsidRPr="00437964">
        <w:rPr>
          <w:b/>
          <w:color w:val="000000"/>
        </w:rPr>
        <w:t xml:space="preserve"> года   </w:t>
      </w:r>
    </w:p>
    <w:p w:rsidR="004A47FB" w:rsidRPr="00437964" w:rsidRDefault="004A47FB" w:rsidP="00DD6E57">
      <w:pPr>
        <w:jc w:val="center"/>
        <w:rPr>
          <w:b/>
        </w:rPr>
      </w:pPr>
    </w:p>
    <w:p w:rsidR="004A47FB" w:rsidRPr="00437964" w:rsidRDefault="004A47FB" w:rsidP="00DD6E57">
      <w:pPr>
        <w:jc w:val="center"/>
        <w:rPr>
          <w:b/>
        </w:rPr>
      </w:pPr>
    </w:p>
    <w:p w:rsidR="004A47FB" w:rsidRPr="00437964" w:rsidRDefault="004A47FB" w:rsidP="00DD6E57">
      <w:pPr>
        <w:jc w:val="center"/>
        <w:rPr>
          <w:b/>
        </w:rPr>
      </w:pPr>
    </w:p>
    <w:p w:rsidR="004A47FB" w:rsidRPr="00437964" w:rsidRDefault="004A47FB" w:rsidP="00DD6E57">
      <w:pPr>
        <w:jc w:val="center"/>
        <w:rPr>
          <w:b/>
        </w:rPr>
      </w:pPr>
    </w:p>
    <w:p w:rsidR="004A47FB" w:rsidRPr="00437964" w:rsidRDefault="004A47FB" w:rsidP="00DD6E57">
      <w:pPr>
        <w:jc w:val="center"/>
        <w:rPr>
          <w:b/>
        </w:rPr>
      </w:pPr>
    </w:p>
    <w:p w:rsidR="004A47FB" w:rsidRPr="00437964" w:rsidRDefault="004A47FB" w:rsidP="00DD6E57">
      <w:pPr>
        <w:jc w:val="center"/>
        <w:rPr>
          <w:b/>
        </w:rPr>
      </w:pPr>
    </w:p>
    <w:p w:rsidR="004A47FB" w:rsidRPr="00437964" w:rsidRDefault="004A47FB" w:rsidP="00DD6E57">
      <w:pPr>
        <w:jc w:val="center"/>
        <w:rPr>
          <w:b/>
        </w:rPr>
      </w:pPr>
    </w:p>
    <w:p w:rsidR="004A47FB" w:rsidRPr="00437964" w:rsidRDefault="004A47FB" w:rsidP="00DD6E57">
      <w:pPr>
        <w:jc w:val="center"/>
      </w:pPr>
      <w:r>
        <w:rPr>
          <w:b/>
        </w:rPr>
        <w:t>Брянск - 2026</w:t>
      </w:r>
    </w:p>
    <w:p w:rsidR="004A47FB" w:rsidRPr="00437964" w:rsidRDefault="004A47FB" w:rsidP="00DD6E57">
      <w:pPr>
        <w:jc w:val="center"/>
        <w:rPr>
          <w:b/>
          <w:spacing w:val="-4"/>
          <w:sz w:val="4"/>
        </w:rPr>
        <w:sectPr w:rsidR="004A47FB" w:rsidRPr="00437964" w:rsidSect="00D041F2">
          <w:pgSz w:w="8419" w:h="11906" w:orient="landscape"/>
          <w:pgMar w:top="907" w:right="567" w:bottom="907" w:left="567" w:header="709" w:footer="709" w:gutter="0"/>
          <w:cols w:space="708"/>
          <w:docGrid w:linePitch="360"/>
        </w:sectPr>
      </w:pPr>
      <w:r w:rsidRPr="00437964">
        <w:rPr>
          <w:b/>
          <w:spacing w:val="-4"/>
        </w:rPr>
        <w:br w:type="page"/>
      </w:r>
    </w:p>
    <w:p w:rsidR="004A47FB" w:rsidRPr="00437964" w:rsidRDefault="004A47FB" w:rsidP="00DD6E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3" w:lineRule="auto"/>
        <w:ind w:left="360"/>
        <w:jc w:val="center"/>
        <w:rPr>
          <w:b/>
          <w:sz w:val="18"/>
          <w:szCs w:val="18"/>
        </w:rPr>
      </w:pPr>
      <w:r w:rsidRPr="00437964">
        <w:rPr>
          <w:b/>
          <w:sz w:val="18"/>
          <w:szCs w:val="18"/>
        </w:rPr>
        <w:t xml:space="preserve">Регламент работы: </w:t>
      </w:r>
    </w:p>
    <w:p w:rsidR="004A47FB" w:rsidRPr="00437964" w:rsidRDefault="004A47FB" w:rsidP="00DD6E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3" w:lineRule="auto"/>
        <w:ind w:left="360"/>
        <w:jc w:val="center"/>
        <w:rPr>
          <w:b/>
          <w:i/>
          <w:sz w:val="18"/>
          <w:szCs w:val="18"/>
        </w:rPr>
      </w:pPr>
      <w:r w:rsidRPr="00437964">
        <w:rPr>
          <w:i/>
          <w:sz w:val="18"/>
          <w:szCs w:val="18"/>
        </w:rPr>
        <w:t>Доклад – до 15 минут. Выступление в прениях – 3 минуты</w:t>
      </w:r>
    </w:p>
    <w:p w:rsidR="004A47FB" w:rsidRPr="00437964" w:rsidRDefault="004A47FB" w:rsidP="00DD6E57">
      <w:pPr>
        <w:spacing w:line="233" w:lineRule="auto"/>
        <w:jc w:val="center"/>
        <w:rPr>
          <w:b/>
          <w:sz w:val="28"/>
          <w:szCs w:val="28"/>
        </w:rPr>
      </w:pPr>
    </w:p>
    <w:p w:rsidR="004A47FB" w:rsidRDefault="004A47FB" w:rsidP="00DD6E57">
      <w:pPr>
        <w:spacing w:line="233" w:lineRule="auto"/>
        <w:jc w:val="center"/>
        <w:rPr>
          <w:b/>
        </w:rPr>
      </w:pPr>
      <w:r w:rsidRPr="00737082">
        <w:rPr>
          <w:b/>
        </w:rPr>
        <w:t>2</w:t>
      </w:r>
      <w:r w:rsidRPr="00BB392C">
        <w:rPr>
          <w:b/>
        </w:rPr>
        <w:t>4</w:t>
      </w:r>
      <w:r w:rsidRPr="00737082">
        <w:rPr>
          <w:b/>
        </w:rPr>
        <w:t xml:space="preserve"> июня. </w:t>
      </w:r>
    </w:p>
    <w:p w:rsidR="004A47FB" w:rsidRDefault="004A47FB" w:rsidP="00DD6E57">
      <w:pPr>
        <w:spacing w:line="233" w:lineRule="auto"/>
        <w:jc w:val="center"/>
        <w:rPr>
          <w:b/>
        </w:rPr>
      </w:pPr>
      <w:r>
        <w:rPr>
          <w:b/>
        </w:rPr>
        <w:t>Регистрация 9.45-10.00</w:t>
      </w:r>
    </w:p>
    <w:p w:rsidR="004A47FB" w:rsidRPr="00737082" w:rsidRDefault="004A47FB" w:rsidP="00DD6E57">
      <w:pPr>
        <w:spacing w:line="233" w:lineRule="auto"/>
        <w:jc w:val="center"/>
        <w:rPr>
          <w:b/>
        </w:rPr>
      </w:pPr>
      <w:r w:rsidRPr="00737082">
        <w:rPr>
          <w:b/>
        </w:rPr>
        <w:t xml:space="preserve">Утреннее заседание  10-00 – 14-30 </w:t>
      </w:r>
    </w:p>
    <w:p w:rsidR="004A47FB" w:rsidRPr="00737082" w:rsidRDefault="004A47FB" w:rsidP="00DD6E57">
      <w:pPr>
        <w:spacing w:line="233" w:lineRule="auto"/>
        <w:jc w:val="center"/>
        <w:rPr>
          <w:b/>
        </w:rPr>
      </w:pPr>
      <w:r w:rsidRPr="00737082">
        <w:rPr>
          <w:b/>
        </w:rPr>
        <w:t>(Корпус 2, ауд.308)</w:t>
      </w:r>
    </w:p>
    <w:p w:rsidR="004A47FB" w:rsidRPr="00437964" w:rsidRDefault="004A47FB" w:rsidP="00DD6E57">
      <w:pPr>
        <w:spacing w:line="233" w:lineRule="auto"/>
        <w:jc w:val="center"/>
        <w:rPr>
          <w:b/>
        </w:rPr>
      </w:pPr>
    </w:p>
    <w:tbl>
      <w:tblPr>
        <w:tblW w:w="0" w:type="auto"/>
        <w:tblLook w:val="00A0"/>
      </w:tblPr>
      <w:tblGrid>
        <w:gridCol w:w="7285"/>
      </w:tblGrid>
      <w:tr w:rsidR="004A47FB" w:rsidRPr="00437964" w:rsidTr="00DF440D">
        <w:tc>
          <w:tcPr>
            <w:tcW w:w="7285" w:type="dxa"/>
          </w:tcPr>
          <w:p w:rsidR="004A47FB" w:rsidRPr="00DF440D" w:rsidRDefault="004A47FB" w:rsidP="00DF440D">
            <w:pPr>
              <w:tabs>
                <w:tab w:val="left" w:pos="1087"/>
                <w:tab w:val="left" w:pos="1992"/>
                <w:tab w:val="left" w:pos="3062"/>
                <w:tab w:val="left" w:pos="4627"/>
              </w:tabs>
              <w:spacing w:line="233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DF440D">
              <w:rPr>
                <w:b/>
                <w:sz w:val="22"/>
                <w:szCs w:val="22"/>
                <w:lang w:val="en-US"/>
              </w:rPr>
              <w:t>Приветствия. Открытие конференции.</w:t>
            </w:r>
          </w:p>
          <w:p w:rsidR="004A47FB" w:rsidRPr="00DF440D" w:rsidRDefault="004A47FB" w:rsidP="00DF440D">
            <w:pPr>
              <w:tabs>
                <w:tab w:val="left" w:pos="1087"/>
                <w:tab w:val="left" w:pos="1992"/>
                <w:tab w:val="left" w:pos="3062"/>
                <w:tab w:val="left" w:pos="4627"/>
              </w:tabs>
              <w:spacing w:line="233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A47FB" w:rsidTr="00DF440D">
        <w:tc>
          <w:tcPr>
            <w:tcW w:w="7275" w:type="dxa"/>
          </w:tcPr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  <w:r w:rsidRPr="00DF440D">
              <w:rPr>
                <w:bCs/>
                <w:i/>
                <w:sz w:val="22"/>
                <w:szCs w:val="22"/>
              </w:rPr>
              <w:t>Майоров А.А.</w:t>
            </w:r>
            <w:r w:rsidRPr="00DF440D">
              <w:rPr>
                <w:bCs/>
                <w:iCs/>
                <w:sz w:val="22"/>
                <w:szCs w:val="22"/>
              </w:rPr>
              <w:t xml:space="preserve"> Азональность рельефов расселения как косвенное указание на вероятность полиэтничного характера генезиса вятичской этнопотестарной группировки</w:t>
            </w:r>
          </w:p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4A47FB" w:rsidTr="00DF440D">
        <w:tc>
          <w:tcPr>
            <w:tcW w:w="7275" w:type="dxa"/>
          </w:tcPr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  <w:r w:rsidRPr="00DF440D">
              <w:rPr>
                <w:bCs/>
                <w:i/>
                <w:sz w:val="22"/>
                <w:szCs w:val="22"/>
              </w:rPr>
              <w:t>Шинаков Е.А</w:t>
            </w:r>
            <w:r w:rsidRPr="00DF440D">
              <w:rPr>
                <w:bCs/>
                <w:iCs/>
                <w:sz w:val="22"/>
                <w:szCs w:val="22"/>
              </w:rPr>
              <w:t>. Княжеские села Брянского Подесенья: топонимические легенды, письменных</w:t>
            </w:r>
            <w:bookmarkStart w:id="0" w:name="_GoBack"/>
            <w:bookmarkEnd w:id="0"/>
            <w:r w:rsidRPr="00DF440D">
              <w:rPr>
                <w:bCs/>
                <w:iCs/>
                <w:sz w:val="22"/>
                <w:szCs w:val="22"/>
              </w:rPr>
              <w:t xml:space="preserve"> источники, археология</w:t>
            </w:r>
          </w:p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4A47FB" w:rsidTr="00DF440D">
        <w:tc>
          <w:tcPr>
            <w:tcW w:w="7275" w:type="dxa"/>
          </w:tcPr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  <w:r w:rsidRPr="00DF440D">
              <w:rPr>
                <w:bCs/>
                <w:i/>
                <w:sz w:val="22"/>
                <w:szCs w:val="22"/>
              </w:rPr>
              <w:t>Аверьянов К. А.</w:t>
            </w:r>
            <w:r>
              <w:rPr>
                <w:bCs/>
                <w:i/>
                <w:sz w:val="22"/>
                <w:szCs w:val="22"/>
              </w:rPr>
              <w:t xml:space="preserve"> (ИРИ РАН)</w:t>
            </w:r>
            <w:r w:rsidRPr="00DF440D">
              <w:rPr>
                <w:bCs/>
                <w:iCs/>
                <w:sz w:val="22"/>
                <w:szCs w:val="22"/>
              </w:rPr>
              <w:t xml:space="preserve"> О времени составления «Списка русских городов дальних и ближних»</w:t>
            </w:r>
          </w:p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4A47FB" w:rsidTr="00DF440D">
        <w:tc>
          <w:tcPr>
            <w:tcW w:w="7275" w:type="dxa"/>
          </w:tcPr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  <w:r w:rsidRPr="00DF440D">
              <w:rPr>
                <w:bCs/>
                <w:i/>
                <w:sz w:val="22"/>
                <w:szCs w:val="22"/>
              </w:rPr>
              <w:t xml:space="preserve">Ивонина Л.И. </w:t>
            </w:r>
            <w:r w:rsidRPr="00DF440D">
              <w:rPr>
                <w:bCs/>
                <w:iCs/>
                <w:sz w:val="22"/>
                <w:szCs w:val="22"/>
              </w:rPr>
              <w:t>Военно-административная деятельность смоленского воеводы Александра Корвина Госевского</w:t>
            </w:r>
          </w:p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4A47FB" w:rsidTr="00DF440D">
        <w:tc>
          <w:tcPr>
            <w:tcW w:w="7275" w:type="dxa"/>
          </w:tcPr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  <w:r w:rsidRPr="00DF440D">
              <w:rPr>
                <w:bCs/>
                <w:i/>
                <w:sz w:val="22"/>
                <w:szCs w:val="22"/>
              </w:rPr>
              <w:t xml:space="preserve">Демина А.В. </w:t>
            </w:r>
            <w:r w:rsidRPr="00DF440D">
              <w:rPr>
                <w:bCs/>
                <w:iCs/>
                <w:sz w:val="22"/>
                <w:szCs w:val="22"/>
              </w:rPr>
              <w:tab/>
              <w:t>О богадельнях Пскова накануне Отечественной войны 1812 года</w:t>
            </w:r>
          </w:p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4A47FB" w:rsidTr="00DF440D">
        <w:tc>
          <w:tcPr>
            <w:tcW w:w="7275" w:type="dxa"/>
          </w:tcPr>
          <w:p w:rsidR="004A47FB" w:rsidRPr="00DF440D" w:rsidRDefault="004A47FB" w:rsidP="00DF440D">
            <w:pPr>
              <w:spacing w:line="233" w:lineRule="auto"/>
              <w:rPr>
                <w:bCs/>
                <w:iCs/>
                <w:sz w:val="22"/>
                <w:szCs w:val="22"/>
              </w:rPr>
            </w:pPr>
            <w:r w:rsidRPr="00DF440D">
              <w:rPr>
                <w:bCs/>
                <w:i/>
                <w:sz w:val="22"/>
                <w:szCs w:val="22"/>
              </w:rPr>
              <w:t>Павлова М.М.</w:t>
            </w:r>
            <w:r w:rsidRPr="00DF440D">
              <w:rPr>
                <w:bCs/>
                <w:iCs/>
                <w:sz w:val="22"/>
                <w:szCs w:val="22"/>
              </w:rPr>
              <w:t xml:space="preserve"> Исповедные росписи корабля «Москва» за </w:t>
            </w:r>
            <w:smartTag w:uri="urn:schemas-microsoft-com:office:smarttags" w:element="metricconverter">
              <w:smartTagPr>
                <w:attr w:name="ProductID" w:val="1763 г"/>
              </w:smartTagPr>
              <w:r w:rsidRPr="00DF440D">
                <w:rPr>
                  <w:bCs/>
                  <w:iCs/>
                  <w:sz w:val="22"/>
                  <w:szCs w:val="22"/>
                </w:rPr>
                <w:t>1763 г</w:t>
              </w:r>
            </w:smartTag>
            <w:r w:rsidRPr="00DF440D">
              <w:rPr>
                <w:bCs/>
                <w:iCs/>
                <w:sz w:val="22"/>
                <w:szCs w:val="22"/>
              </w:rPr>
              <w:t>.</w:t>
            </w:r>
          </w:p>
          <w:p w:rsidR="004A47FB" w:rsidRPr="00DF440D" w:rsidRDefault="004A47FB" w:rsidP="00DF440D">
            <w:pPr>
              <w:spacing w:line="233" w:lineRule="auto"/>
              <w:rPr>
                <w:bCs/>
                <w:iCs/>
                <w:sz w:val="22"/>
                <w:szCs w:val="22"/>
              </w:rPr>
            </w:pPr>
          </w:p>
        </w:tc>
      </w:tr>
      <w:tr w:rsidR="004A47FB" w:rsidTr="00DF440D">
        <w:tc>
          <w:tcPr>
            <w:tcW w:w="7275" w:type="dxa"/>
          </w:tcPr>
          <w:p w:rsidR="004A47FB" w:rsidRPr="00DF440D" w:rsidRDefault="004A47FB" w:rsidP="00DF440D">
            <w:pPr>
              <w:spacing w:line="233" w:lineRule="auto"/>
              <w:jc w:val="center"/>
              <w:rPr>
                <w:b/>
                <w:iCs/>
                <w:sz w:val="22"/>
                <w:szCs w:val="22"/>
              </w:rPr>
            </w:pPr>
            <w:r w:rsidRPr="00DF440D">
              <w:rPr>
                <w:b/>
                <w:iCs/>
                <w:sz w:val="22"/>
                <w:szCs w:val="22"/>
              </w:rPr>
              <w:t>12.00-12.20 – кофе-брейк</w:t>
            </w:r>
          </w:p>
          <w:p w:rsidR="004A47FB" w:rsidRPr="00DF440D" w:rsidRDefault="004A47FB" w:rsidP="00DF440D">
            <w:pPr>
              <w:spacing w:line="233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4A47FB" w:rsidTr="00DF440D">
        <w:tc>
          <w:tcPr>
            <w:tcW w:w="7275" w:type="dxa"/>
          </w:tcPr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  <w:r w:rsidRPr="00DF440D">
              <w:rPr>
                <w:bCs/>
                <w:i/>
                <w:sz w:val="22"/>
                <w:szCs w:val="22"/>
              </w:rPr>
              <w:t>Гончарова Е.В.</w:t>
            </w:r>
            <w:r w:rsidRPr="00DF440D">
              <w:rPr>
                <w:bCs/>
                <w:iCs/>
                <w:sz w:val="22"/>
                <w:szCs w:val="22"/>
              </w:rPr>
              <w:t xml:space="preserve"> Сведения об эпизоотии лошадей в донесениях Псковского губернатора (по документам 1814 года)</w:t>
            </w:r>
          </w:p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4A47FB" w:rsidTr="00DF440D">
        <w:tc>
          <w:tcPr>
            <w:tcW w:w="7275" w:type="dxa"/>
          </w:tcPr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  <w:r w:rsidRPr="00DF440D">
              <w:rPr>
                <w:bCs/>
                <w:i/>
                <w:sz w:val="22"/>
                <w:szCs w:val="22"/>
              </w:rPr>
              <w:t>Карпухин А.А.</w:t>
            </w:r>
            <w:r w:rsidRPr="00DF440D">
              <w:rPr>
                <w:bCs/>
                <w:iCs/>
                <w:sz w:val="22"/>
                <w:szCs w:val="22"/>
              </w:rPr>
              <w:t xml:space="preserve"> Деятельность С.А. Гатцука на раннем этапе археологического изучения Брянского региона в рамках Черниговской ГУАК (конец XIX – начало XX в.)</w:t>
            </w:r>
          </w:p>
        </w:tc>
      </w:tr>
      <w:tr w:rsidR="004A47FB" w:rsidTr="00DF440D">
        <w:tc>
          <w:tcPr>
            <w:tcW w:w="7275" w:type="dxa"/>
          </w:tcPr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  <w:r w:rsidRPr="00DF440D">
              <w:rPr>
                <w:bCs/>
                <w:i/>
                <w:sz w:val="22"/>
                <w:szCs w:val="22"/>
              </w:rPr>
              <w:t>Черниловский А.А.</w:t>
            </w:r>
            <w:r w:rsidRPr="00DF440D">
              <w:rPr>
                <w:bCs/>
                <w:iCs/>
                <w:sz w:val="22"/>
                <w:szCs w:val="22"/>
              </w:rPr>
              <w:tab/>
              <w:t>Советский военный мыслитель Я.М. Жигур во второй половине 1920-х гг. о будущих войнах</w:t>
            </w:r>
          </w:p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4A47FB" w:rsidTr="00DF440D">
        <w:tc>
          <w:tcPr>
            <w:tcW w:w="7275" w:type="dxa"/>
          </w:tcPr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  <w:r w:rsidRPr="00DF440D">
              <w:rPr>
                <w:bCs/>
                <w:i/>
                <w:sz w:val="22"/>
                <w:szCs w:val="22"/>
              </w:rPr>
              <w:t>Брянцев М.В.</w:t>
            </w:r>
            <w:r w:rsidRPr="00DF440D">
              <w:rPr>
                <w:bCs/>
                <w:i/>
                <w:sz w:val="22"/>
                <w:szCs w:val="22"/>
              </w:rPr>
              <w:tab/>
            </w:r>
            <w:r w:rsidRPr="00DF440D">
              <w:rPr>
                <w:bCs/>
                <w:iCs/>
                <w:sz w:val="22"/>
                <w:szCs w:val="22"/>
              </w:rPr>
              <w:t>Международные события в повседневной жизни населения СССР в 1920-е годы</w:t>
            </w:r>
          </w:p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4A47FB" w:rsidTr="00DF440D">
        <w:tc>
          <w:tcPr>
            <w:tcW w:w="7275" w:type="dxa"/>
          </w:tcPr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  <w:r w:rsidRPr="00DF440D">
              <w:rPr>
                <w:bCs/>
                <w:i/>
                <w:sz w:val="22"/>
                <w:szCs w:val="22"/>
              </w:rPr>
              <w:t>Денисов С.И.</w:t>
            </w:r>
            <w:r w:rsidRPr="00DF440D">
              <w:rPr>
                <w:bCs/>
                <w:iCs/>
                <w:sz w:val="22"/>
                <w:szCs w:val="22"/>
              </w:rPr>
              <w:tab/>
              <w:t>Вклад СССР в формирование понятия агрессии в межвоенный период (1920-30-ее гг.)</w:t>
            </w:r>
          </w:p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</w:p>
          <w:p w:rsidR="004A47FB" w:rsidRPr="00DF440D" w:rsidRDefault="004A47FB" w:rsidP="00DF440D">
            <w:pPr>
              <w:spacing w:line="233" w:lineRule="auto"/>
              <w:jc w:val="both"/>
              <w:rPr>
                <w:bCs/>
                <w:iCs/>
                <w:sz w:val="22"/>
                <w:szCs w:val="22"/>
              </w:rPr>
            </w:pPr>
            <w:r w:rsidRPr="00DF440D">
              <w:rPr>
                <w:bCs/>
                <w:i/>
                <w:sz w:val="22"/>
                <w:szCs w:val="22"/>
              </w:rPr>
              <w:t>Муромцева Л.П.</w:t>
            </w:r>
            <w:r w:rsidRPr="00DF440D">
              <w:rPr>
                <w:bCs/>
                <w:iCs/>
                <w:sz w:val="22"/>
                <w:szCs w:val="22"/>
              </w:rPr>
              <w:tab/>
              <w:t>Драматическая судьба Белорусского заграничного архива</w:t>
            </w:r>
          </w:p>
        </w:tc>
      </w:tr>
      <w:tr w:rsidR="004A47FB" w:rsidTr="00DF440D">
        <w:tc>
          <w:tcPr>
            <w:tcW w:w="7275" w:type="dxa"/>
          </w:tcPr>
          <w:p w:rsidR="004A47FB" w:rsidRPr="00DF440D" w:rsidRDefault="004A47FB" w:rsidP="00DF440D">
            <w:pPr>
              <w:spacing w:line="233" w:lineRule="auto"/>
              <w:jc w:val="center"/>
              <w:rPr>
                <w:b/>
                <w:iCs/>
                <w:sz w:val="22"/>
                <w:szCs w:val="22"/>
              </w:rPr>
            </w:pPr>
          </w:p>
          <w:p w:rsidR="004A47FB" w:rsidRPr="00DF440D" w:rsidRDefault="004A47FB" w:rsidP="00DF440D">
            <w:pPr>
              <w:spacing w:line="233" w:lineRule="auto"/>
              <w:jc w:val="center"/>
              <w:rPr>
                <w:b/>
                <w:iCs/>
                <w:sz w:val="22"/>
                <w:szCs w:val="22"/>
              </w:rPr>
            </w:pPr>
            <w:r w:rsidRPr="00DF440D">
              <w:rPr>
                <w:b/>
                <w:iCs/>
                <w:sz w:val="22"/>
                <w:szCs w:val="22"/>
              </w:rPr>
              <w:t xml:space="preserve">24 июня. Вечернее заседание. 15-30 – 18-00 </w:t>
            </w:r>
          </w:p>
          <w:p w:rsidR="004A47FB" w:rsidRPr="00DF440D" w:rsidRDefault="004A47FB" w:rsidP="00DF440D">
            <w:pPr>
              <w:spacing w:line="233" w:lineRule="auto"/>
              <w:jc w:val="center"/>
              <w:rPr>
                <w:b/>
                <w:iCs/>
                <w:sz w:val="22"/>
                <w:szCs w:val="22"/>
              </w:rPr>
            </w:pPr>
            <w:r w:rsidRPr="00DF440D">
              <w:rPr>
                <w:b/>
                <w:iCs/>
                <w:sz w:val="22"/>
                <w:szCs w:val="22"/>
              </w:rPr>
              <w:t>(Корпус 2, ауд.308)</w:t>
            </w:r>
          </w:p>
        </w:tc>
      </w:tr>
    </w:tbl>
    <w:p w:rsidR="004A47FB" w:rsidRDefault="004A47FB" w:rsidP="00DD6E57">
      <w:pPr>
        <w:spacing w:line="233" w:lineRule="auto"/>
        <w:jc w:val="center"/>
        <w:rPr>
          <w:b/>
          <w:iCs/>
        </w:rPr>
      </w:pPr>
    </w:p>
    <w:tbl>
      <w:tblPr>
        <w:tblW w:w="0" w:type="auto"/>
        <w:tblLook w:val="01E0"/>
      </w:tblPr>
      <w:tblGrid>
        <w:gridCol w:w="7285"/>
      </w:tblGrid>
      <w:tr w:rsidR="004A47FB" w:rsidRPr="009B109D" w:rsidTr="00DD6E57">
        <w:tc>
          <w:tcPr>
            <w:tcW w:w="7285" w:type="dxa"/>
          </w:tcPr>
          <w:p w:rsidR="004A47FB" w:rsidRDefault="004A47FB" w:rsidP="00D82D59">
            <w:pPr>
              <w:keepNext/>
              <w:keepLines/>
              <w:jc w:val="both"/>
              <w:outlineLvl w:val="1"/>
              <w:rPr>
                <w:bCs/>
                <w:iCs/>
                <w:kern w:val="2"/>
              </w:rPr>
            </w:pPr>
            <w:r w:rsidRPr="00DD6E57">
              <w:rPr>
                <w:bCs/>
                <w:i/>
                <w:kern w:val="2"/>
                <w:sz w:val="22"/>
                <w:szCs w:val="22"/>
              </w:rPr>
              <w:t>Слепченко Б.Ю.</w:t>
            </w:r>
            <w:r w:rsidRPr="00DD6E57">
              <w:rPr>
                <w:bCs/>
                <w:iCs/>
                <w:kern w:val="2"/>
                <w:sz w:val="22"/>
                <w:szCs w:val="22"/>
              </w:rPr>
              <w:t xml:space="preserve"> </w:t>
            </w:r>
            <w:r w:rsidRPr="009B109D">
              <w:rPr>
                <w:bCs/>
                <w:iCs/>
                <w:kern w:val="2"/>
                <w:sz w:val="22"/>
                <w:szCs w:val="22"/>
              </w:rPr>
              <w:t>И.В. Гессен о большевиках (по материалам первых номеров газеты «Руль»)</w:t>
            </w:r>
          </w:p>
          <w:p w:rsidR="004A47FB" w:rsidRPr="00DD6E57" w:rsidRDefault="004A47FB" w:rsidP="00D82D59">
            <w:pPr>
              <w:keepNext/>
              <w:keepLines/>
              <w:jc w:val="both"/>
              <w:outlineLvl w:val="1"/>
              <w:rPr>
                <w:bCs/>
                <w:iCs/>
                <w:kern w:val="2"/>
              </w:rPr>
            </w:pPr>
          </w:p>
        </w:tc>
      </w:tr>
      <w:tr w:rsidR="004A47FB" w:rsidRPr="009B109D" w:rsidTr="00DD6E57">
        <w:tc>
          <w:tcPr>
            <w:tcW w:w="7285" w:type="dxa"/>
          </w:tcPr>
          <w:p w:rsidR="004A47FB" w:rsidRDefault="004A47FB" w:rsidP="00D82D59">
            <w:pPr>
              <w:jc w:val="both"/>
              <w:rPr>
                <w:bCs/>
                <w:iCs/>
              </w:rPr>
            </w:pPr>
            <w:r w:rsidRPr="00DD6E57">
              <w:rPr>
                <w:bCs/>
                <w:i/>
                <w:sz w:val="22"/>
                <w:szCs w:val="22"/>
              </w:rPr>
              <w:t>Жихарев С.Б.</w:t>
            </w:r>
            <w:r w:rsidRPr="009B109D">
              <w:rPr>
                <w:bCs/>
                <w:iCs/>
                <w:sz w:val="22"/>
                <w:szCs w:val="22"/>
              </w:rPr>
              <w:tab/>
              <w:t>Правительственные органы и предпринимательские структуры в период строительства Бердичево-Брестской железной дороги (механизмы официального взаимодействия и «каналы» неформального влияния)</w:t>
            </w:r>
          </w:p>
          <w:p w:rsidR="004A47FB" w:rsidRPr="009B109D" w:rsidRDefault="004A47FB" w:rsidP="00D82D59">
            <w:pPr>
              <w:jc w:val="both"/>
              <w:rPr>
                <w:bCs/>
                <w:iCs/>
                <w:caps/>
                <w:kern w:val="2"/>
              </w:rPr>
            </w:pPr>
          </w:p>
        </w:tc>
      </w:tr>
      <w:tr w:rsidR="004A47FB" w:rsidRPr="009B109D" w:rsidTr="00DD6E57">
        <w:tc>
          <w:tcPr>
            <w:tcW w:w="7285" w:type="dxa"/>
          </w:tcPr>
          <w:p w:rsidR="004A47FB" w:rsidRDefault="004A47FB" w:rsidP="00D82D59">
            <w:pPr>
              <w:jc w:val="both"/>
              <w:rPr>
                <w:bCs/>
                <w:iCs/>
              </w:rPr>
            </w:pPr>
            <w:r w:rsidRPr="00DD6E57">
              <w:rPr>
                <w:bCs/>
                <w:i/>
                <w:sz w:val="22"/>
                <w:szCs w:val="22"/>
              </w:rPr>
              <w:t>Гребенкин А.Н., Шачнев Д.С.</w:t>
            </w:r>
            <w:r w:rsidRPr="00DD6E57">
              <w:rPr>
                <w:bCs/>
                <w:i/>
                <w:sz w:val="22"/>
                <w:szCs w:val="22"/>
              </w:rPr>
              <w:tab/>
            </w:r>
            <w:r w:rsidRPr="00DD6E57">
              <w:rPr>
                <w:bCs/>
                <w:iCs/>
                <w:sz w:val="22"/>
                <w:szCs w:val="22"/>
              </w:rPr>
              <w:t xml:space="preserve"> </w:t>
            </w:r>
            <w:r w:rsidRPr="009B109D">
              <w:rPr>
                <w:bCs/>
                <w:iCs/>
                <w:sz w:val="22"/>
                <w:szCs w:val="22"/>
              </w:rPr>
              <w:t xml:space="preserve">Обеспечение охраны Николая II во время встречи с Вильгельмом II в Балтийском порту в июне </w:t>
            </w:r>
            <w:smartTag w:uri="urn:schemas-microsoft-com:office:smarttags" w:element="metricconverter">
              <w:smartTagPr>
                <w:attr w:name="ProductID" w:val="1912 г"/>
              </w:smartTagPr>
              <w:r w:rsidRPr="009B109D">
                <w:rPr>
                  <w:bCs/>
                  <w:iCs/>
                  <w:sz w:val="22"/>
                  <w:szCs w:val="22"/>
                </w:rPr>
                <w:t>1912 г</w:t>
              </w:r>
            </w:smartTag>
            <w:r w:rsidRPr="009B109D">
              <w:rPr>
                <w:bCs/>
                <w:iCs/>
                <w:sz w:val="22"/>
                <w:szCs w:val="22"/>
              </w:rPr>
              <w:t>.</w:t>
            </w:r>
          </w:p>
          <w:p w:rsidR="004A47FB" w:rsidRPr="009B109D" w:rsidRDefault="004A47FB" w:rsidP="00D82D59">
            <w:pPr>
              <w:jc w:val="both"/>
              <w:rPr>
                <w:bCs/>
                <w:iCs/>
              </w:rPr>
            </w:pPr>
          </w:p>
          <w:p w:rsidR="004A47FB" w:rsidRDefault="004A47FB" w:rsidP="00D82D59">
            <w:pPr>
              <w:jc w:val="both"/>
              <w:rPr>
                <w:bCs/>
                <w:iCs/>
              </w:rPr>
            </w:pPr>
            <w:r w:rsidRPr="00DD6E57">
              <w:rPr>
                <w:bCs/>
                <w:i/>
                <w:sz w:val="22"/>
                <w:szCs w:val="22"/>
              </w:rPr>
              <w:t>Абинякин Р.М.</w:t>
            </w:r>
            <w:r w:rsidRPr="009B109D">
              <w:rPr>
                <w:bCs/>
                <w:iCs/>
                <w:sz w:val="22"/>
                <w:szCs w:val="22"/>
              </w:rPr>
              <w:tab/>
              <w:t>М.Г. Дроздовский в годы Первой мировой войны</w:t>
            </w:r>
          </w:p>
          <w:p w:rsidR="004A47FB" w:rsidRPr="009B109D" w:rsidRDefault="004A47FB" w:rsidP="00D82D59">
            <w:pPr>
              <w:jc w:val="both"/>
              <w:rPr>
                <w:bCs/>
                <w:iCs/>
              </w:rPr>
            </w:pPr>
          </w:p>
          <w:p w:rsidR="004A47FB" w:rsidRDefault="004A47FB" w:rsidP="00D82D59">
            <w:pPr>
              <w:jc w:val="both"/>
              <w:rPr>
                <w:bCs/>
                <w:iCs/>
              </w:rPr>
            </w:pPr>
            <w:r w:rsidRPr="00DD6E57">
              <w:rPr>
                <w:bCs/>
                <w:i/>
                <w:sz w:val="22"/>
                <w:szCs w:val="22"/>
              </w:rPr>
              <w:t>Свиридова А.С.</w:t>
            </w:r>
            <w:r w:rsidRPr="009B109D">
              <w:rPr>
                <w:bCs/>
                <w:iCs/>
                <w:sz w:val="22"/>
                <w:szCs w:val="22"/>
              </w:rPr>
              <w:tab/>
              <w:t xml:space="preserve">Помощь беженцам из прифронтовой полосы осенью </w:t>
            </w:r>
            <w:smartTag w:uri="urn:schemas-microsoft-com:office:smarttags" w:element="metricconverter">
              <w:smartTagPr>
                <w:attr w:name="ProductID" w:val="1915 г"/>
              </w:smartTagPr>
              <w:r w:rsidRPr="009B109D">
                <w:rPr>
                  <w:bCs/>
                  <w:iCs/>
                  <w:sz w:val="22"/>
                  <w:szCs w:val="22"/>
                </w:rPr>
                <w:t>1915 г</w:t>
              </w:r>
            </w:smartTag>
            <w:r w:rsidRPr="009B109D">
              <w:rPr>
                <w:bCs/>
                <w:iCs/>
                <w:sz w:val="22"/>
                <w:szCs w:val="22"/>
              </w:rPr>
              <w:t>.: тыловая самоорганизация в условиях Первой мировой войны (по материалам газеты «Утро России»)</w:t>
            </w:r>
          </w:p>
          <w:p w:rsidR="004A47FB" w:rsidRPr="009B109D" w:rsidRDefault="004A47FB" w:rsidP="00D82D59">
            <w:pPr>
              <w:jc w:val="both"/>
              <w:rPr>
                <w:bCs/>
                <w:iCs/>
              </w:rPr>
            </w:pPr>
          </w:p>
          <w:p w:rsidR="004A47FB" w:rsidRDefault="004A47FB" w:rsidP="00D82D59">
            <w:pPr>
              <w:jc w:val="both"/>
              <w:rPr>
                <w:bCs/>
                <w:iCs/>
              </w:rPr>
            </w:pPr>
            <w:r w:rsidRPr="00DD6E57">
              <w:rPr>
                <w:bCs/>
                <w:i/>
                <w:sz w:val="22"/>
                <w:szCs w:val="22"/>
              </w:rPr>
              <w:t>Оськин М.В.</w:t>
            </w:r>
            <w:r w:rsidRPr="009B109D">
              <w:rPr>
                <w:bCs/>
                <w:iCs/>
                <w:sz w:val="22"/>
                <w:szCs w:val="22"/>
              </w:rPr>
              <w:tab/>
              <w:t xml:space="preserve">Продовольственное обеспечение прифронтового региона: Смоленская губерния накануне и после Февральской революции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9B109D">
                <w:rPr>
                  <w:bCs/>
                  <w:iCs/>
                  <w:sz w:val="22"/>
                  <w:szCs w:val="22"/>
                </w:rPr>
                <w:t>1917 г</w:t>
              </w:r>
            </w:smartTag>
            <w:r w:rsidRPr="009B109D">
              <w:rPr>
                <w:bCs/>
                <w:iCs/>
                <w:sz w:val="22"/>
                <w:szCs w:val="22"/>
              </w:rPr>
              <w:t>.</w:t>
            </w:r>
          </w:p>
          <w:p w:rsidR="004A47FB" w:rsidRPr="009B109D" w:rsidRDefault="004A47FB" w:rsidP="00D82D59">
            <w:pPr>
              <w:jc w:val="both"/>
              <w:rPr>
                <w:bCs/>
                <w:iCs/>
                <w:caps/>
              </w:rPr>
            </w:pPr>
          </w:p>
        </w:tc>
      </w:tr>
      <w:tr w:rsidR="004A47FB" w:rsidRPr="009B109D" w:rsidTr="00DD6E57">
        <w:tc>
          <w:tcPr>
            <w:tcW w:w="7285" w:type="dxa"/>
          </w:tcPr>
          <w:p w:rsidR="004A47FB" w:rsidRDefault="004A47FB" w:rsidP="00D82D59">
            <w:pPr>
              <w:jc w:val="both"/>
              <w:rPr>
                <w:bCs/>
                <w:iCs/>
              </w:rPr>
            </w:pPr>
            <w:r w:rsidRPr="00DD6E57">
              <w:rPr>
                <w:bCs/>
                <w:i/>
                <w:sz w:val="22"/>
                <w:szCs w:val="22"/>
              </w:rPr>
              <w:t>Базанов С.Н.</w:t>
            </w:r>
            <w:r w:rsidRPr="009B109D">
              <w:rPr>
                <w:bCs/>
                <w:iCs/>
                <w:sz w:val="22"/>
                <w:szCs w:val="22"/>
              </w:rPr>
              <w:tab/>
              <w:t xml:space="preserve">Демобилизация русской армии в ноябре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9B109D">
                <w:rPr>
                  <w:bCs/>
                  <w:iCs/>
                  <w:sz w:val="22"/>
                  <w:szCs w:val="22"/>
                </w:rPr>
                <w:t>1917 г</w:t>
              </w:r>
            </w:smartTag>
            <w:r w:rsidRPr="009B109D">
              <w:rPr>
                <w:bCs/>
                <w:iCs/>
                <w:sz w:val="22"/>
                <w:szCs w:val="22"/>
              </w:rPr>
              <w:t xml:space="preserve">. – апреле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9B109D">
                <w:rPr>
                  <w:bCs/>
                  <w:iCs/>
                  <w:sz w:val="22"/>
                  <w:szCs w:val="22"/>
                </w:rPr>
                <w:t>1918 г</w:t>
              </w:r>
            </w:smartTag>
            <w:r w:rsidRPr="009B109D">
              <w:rPr>
                <w:bCs/>
                <w:iCs/>
                <w:sz w:val="22"/>
                <w:szCs w:val="22"/>
              </w:rPr>
              <w:t>. и ее государственно-политические последствия</w:t>
            </w:r>
          </w:p>
          <w:p w:rsidR="004A47FB" w:rsidRPr="009B109D" w:rsidRDefault="004A47FB" w:rsidP="00D82D59">
            <w:pPr>
              <w:jc w:val="both"/>
              <w:rPr>
                <w:bCs/>
                <w:iCs/>
              </w:rPr>
            </w:pPr>
          </w:p>
          <w:p w:rsidR="004A47FB" w:rsidRPr="009B109D" w:rsidRDefault="004A47FB" w:rsidP="00D82D59">
            <w:pPr>
              <w:jc w:val="both"/>
              <w:rPr>
                <w:bCs/>
                <w:iCs/>
              </w:rPr>
            </w:pPr>
            <w:r w:rsidRPr="00DD6E57">
              <w:rPr>
                <w:bCs/>
                <w:i/>
                <w:sz w:val="22"/>
                <w:szCs w:val="22"/>
              </w:rPr>
              <w:t>Шеремет Е.А.</w:t>
            </w:r>
            <w:r w:rsidRPr="009B109D">
              <w:rPr>
                <w:bCs/>
                <w:iCs/>
                <w:sz w:val="22"/>
                <w:szCs w:val="22"/>
              </w:rPr>
              <w:tab/>
              <w:t xml:space="preserve">Белорусская ССР и Литовско-Белорусская ССР (ЛитБел)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9B109D">
                <w:rPr>
                  <w:bCs/>
                  <w:iCs/>
                  <w:sz w:val="22"/>
                  <w:szCs w:val="22"/>
                </w:rPr>
                <w:t>1919 г</w:t>
              </w:r>
            </w:smartTag>
            <w:r w:rsidRPr="009B109D">
              <w:rPr>
                <w:bCs/>
                <w:iCs/>
                <w:sz w:val="22"/>
                <w:szCs w:val="22"/>
              </w:rPr>
              <w:t>. как первые формы белорусской советской государственности в условиях Гражданской войны.</w:t>
            </w:r>
          </w:p>
          <w:p w:rsidR="004A47FB" w:rsidRPr="009B109D" w:rsidRDefault="004A47FB" w:rsidP="00D82D59">
            <w:pPr>
              <w:jc w:val="both"/>
              <w:rPr>
                <w:bCs/>
                <w:iCs/>
                <w:caps/>
              </w:rPr>
            </w:pPr>
          </w:p>
        </w:tc>
      </w:tr>
      <w:tr w:rsidR="004A47FB" w:rsidRPr="009B109D" w:rsidTr="00DD6E57">
        <w:tc>
          <w:tcPr>
            <w:tcW w:w="7285" w:type="dxa"/>
          </w:tcPr>
          <w:p w:rsidR="004A47FB" w:rsidRDefault="004A47FB" w:rsidP="00D82D59">
            <w:pPr>
              <w:jc w:val="both"/>
              <w:rPr>
                <w:bCs/>
                <w:iCs/>
              </w:rPr>
            </w:pPr>
            <w:r w:rsidRPr="00DD6E57">
              <w:rPr>
                <w:bCs/>
                <w:i/>
                <w:sz w:val="22"/>
                <w:szCs w:val="22"/>
              </w:rPr>
              <w:t>Кротов А. М.</w:t>
            </w:r>
            <w:r w:rsidRPr="00DD6E57">
              <w:rPr>
                <w:bCs/>
                <w:i/>
                <w:sz w:val="22"/>
                <w:szCs w:val="22"/>
              </w:rPr>
              <w:tab/>
            </w:r>
            <w:r w:rsidRPr="009B109D">
              <w:rPr>
                <w:bCs/>
                <w:iCs/>
                <w:sz w:val="22"/>
                <w:szCs w:val="22"/>
              </w:rPr>
              <w:t>Польский трудовой народ – заложник режима «санации» и его жертва: особенности создания образа поляков в БССР в 1930–1939 гг</w:t>
            </w:r>
            <w:r w:rsidRPr="00DD6E57">
              <w:rPr>
                <w:bCs/>
                <w:iCs/>
                <w:sz w:val="22"/>
                <w:szCs w:val="22"/>
              </w:rPr>
              <w:t>.</w:t>
            </w:r>
          </w:p>
          <w:p w:rsidR="004A47FB" w:rsidRDefault="004A47FB" w:rsidP="00D82D59">
            <w:pPr>
              <w:jc w:val="both"/>
              <w:rPr>
                <w:bCs/>
                <w:iCs/>
              </w:rPr>
            </w:pPr>
          </w:p>
          <w:p w:rsidR="004A47FB" w:rsidRDefault="004A47FB" w:rsidP="00D82D59">
            <w:pPr>
              <w:jc w:val="both"/>
              <w:rPr>
                <w:bCs/>
                <w:iCs/>
              </w:rPr>
            </w:pPr>
            <w:r w:rsidRPr="000A3514">
              <w:rPr>
                <w:bCs/>
                <w:i/>
                <w:sz w:val="22"/>
                <w:szCs w:val="22"/>
              </w:rPr>
              <w:t>Мезга Н.Н.</w:t>
            </w:r>
            <w:r w:rsidRPr="00D82D59">
              <w:rPr>
                <w:bCs/>
                <w:i/>
                <w:sz w:val="22"/>
                <w:szCs w:val="22"/>
              </w:rPr>
              <w:t xml:space="preserve"> </w:t>
            </w:r>
            <w:r w:rsidRPr="00EC3F03">
              <w:rPr>
                <w:bCs/>
                <w:iCs/>
                <w:sz w:val="22"/>
                <w:szCs w:val="22"/>
              </w:rPr>
              <w:t>Влияние польско-советской войны 1919–1920 годов</w:t>
            </w:r>
            <w:r w:rsidRPr="00D82D59">
              <w:rPr>
                <w:bCs/>
                <w:iCs/>
                <w:sz w:val="22"/>
                <w:szCs w:val="22"/>
              </w:rPr>
              <w:t xml:space="preserve"> </w:t>
            </w:r>
            <w:r w:rsidRPr="00EC3F03">
              <w:rPr>
                <w:bCs/>
                <w:iCs/>
                <w:sz w:val="22"/>
                <w:szCs w:val="22"/>
              </w:rPr>
              <w:t>на формирование нового международного порядка</w:t>
            </w:r>
            <w:r w:rsidRPr="00D82D59">
              <w:rPr>
                <w:bCs/>
                <w:iCs/>
                <w:sz w:val="22"/>
                <w:szCs w:val="22"/>
              </w:rPr>
              <w:t xml:space="preserve"> </w:t>
            </w:r>
            <w:r w:rsidRPr="00EC3F03">
              <w:rPr>
                <w:bCs/>
                <w:iCs/>
                <w:sz w:val="22"/>
                <w:szCs w:val="22"/>
              </w:rPr>
              <w:t>в Центрально-Восточной Европе</w:t>
            </w:r>
          </w:p>
          <w:p w:rsidR="004A47FB" w:rsidRPr="00DD6E57" w:rsidRDefault="004A47FB" w:rsidP="00D82D59">
            <w:pPr>
              <w:jc w:val="both"/>
              <w:rPr>
                <w:bCs/>
                <w:iCs/>
              </w:rPr>
            </w:pPr>
          </w:p>
          <w:p w:rsidR="004A47FB" w:rsidRDefault="004A47FB" w:rsidP="00D82D59">
            <w:pPr>
              <w:jc w:val="both"/>
              <w:rPr>
                <w:bCs/>
                <w:iCs/>
              </w:rPr>
            </w:pPr>
            <w:r w:rsidRPr="00DD6E57">
              <w:rPr>
                <w:bCs/>
                <w:i/>
                <w:sz w:val="22"/>
                <w:szCs w:val="22"/>
              </w:rPr>
              <w:t>Пушкин И.А.</w:t>
            </w:r>
            <w:r w:rsidRPr="009B109D">
              <w:rPr>
                <w:bCs/>
                <w:iCs/>
                <w:sz w:val="22"/>
                <w:szCs w:val="22"/>
              </w:rPr>
              <w:t xml:space="preserve"> </w:t>
            </w:r>
            <w:r w:rsidRPr="009B109D">
              <w:rPr>
                <w:bCs/>
                <w:iCs/>
                <w:sz w:val="22"/>
                <w:szCs w:val="22"/>
              </w:rPr>
              <w:tab/>
              <w:t>Военная подготовка мирного населения восточных регионов Беларуси накануне Великой Отечественной войны</w:t>
            </w:r>
          </w:p>
          <w:p w:rsidR="004A47FB" w:rsidRPr="009B109D" w:rsidRDefault="004A47FB" w:rsidP="00D82D59">
            <w:pPr>
              <w:jc w:val="both"/>
              <w:rPr>
                <w:bCs/>
                <w:iCs/>
              </w:rPr>
            </w:pPr>
          </w:p>
          <w:p w:rsidR="004A47FB" w:rsidRDefault="004A47FB" w:rsidP="00D82D59">
            <w:pPr>
              <w:jc w:val="both"/>
              <w:rPr>
                <w:bCs/>
                <w:iCs/>
              </w:rPr>
            </w:pPr>
            <w:r w:rsidRPr="00DD6E57">
              <w:rPr>
                <w:bCs/>
                <w:i/>
                <w:sz w:val="22"/>
                <w:szCs w:val="22"/>
              </w:rPr>
              <w:t>Голаев М.А., Жуков В.В.</w:t>
            </w:r>
            <w:r w:rsidRPr="009B109D">
              <w:rPr>
                <w:bCs/>
                <w:iCs/>
                <w:sz w:val="22"/>
                <w:szCs w:val="22"/>
              </w:rPr>
              <w:tab/>
              <w:t>Исторические центры западной России в правление первых Романовых в современном образовательном нарративе</w:t>
            </w:r>
          </w:p>
          <w:p w:rsidR="004A47FB" w:rsidRPr="009B109D" w:rsidRDefault="004A47FB" w:rsidP="00D82D59">
            <w:pPr>
              <w:jc w:val="both"/>
              <w:rPr>
                <w:bCs/>
                <w:iCs/>
              </w:rPr>
            </w:pPr>
          </w:p>
          <w:p w:rsidR="004A47FB" w:rsidRPr="009B109D" w:rsidRDefault="004A47FB" w:rsidP="00D82D59">
            <w:pPr>
              <w:jc w:val="both"/>
              <w:rPr>
                <w:iCs/>
              </w:rPr>
            </w:pPr>
            <w:r w:rsidRPr="00DD6E57">
              <w:rPr>
                <w:bCs/>
                <w:i/>
                <w:sz w:val="22"/>
                <w:szCs w:val="22"/>
              </w:rPr>
              <w:t>Михальченко С.И.</w:t>
            </w:r>
            <w:r w:rsidRPr="009B109D">
              <w:rPr>
                <w:bCs/>
                <w:iCs/>
                <w:sz w:val="22"/>
                <w:szCs w:val="22"/>
              </w:rPr>
              <w:t xml:space="preserve"> А.В.Соловьев о происхождении термина «Русь» (по письму к П.М.Бицилли)</w:t>
            </w:r>
          </w:p>
        </w:tc>
      </w:tr>
      <w:tr w:rsidR="004A47FB" w:rsidRPr="00737082" w:rsidTr="00DD6E57">
        <w:tc>
          <w:tcPr>
            <w:tcW w:w="7285" w:type="dxa"/>
          </w:tcPr>
          <w:p w:rsidR="004A47FB" w:rsidRPr="00737082" w:rsidRDefault="004A47FB" w:rsidP="00502167"/>
        </w:tc>
      </w:tr>
      <w:tr w:rsidR="004A47FB" w:rsidRPr="00737082" w:rsidTr="00DD6E57">
        <w:tc>
          <w:tcPr>
            <w:tcW w:w="7285" w:type="dxa"/>
          </w:tcPr>
          <w:p w:rsidR="004A47FB" w:rsidRPr="00737082" w:rsidRDefault="004A47FB" w:rsidP="00502167">
            <w:pPr>
              <w:jc w:val="center"/>
              <w:rPr>
                <w:bCs/>
                <w:caps/>
              </w:rPr>
            </w:pPr>
          </w:p>
        </w:tc>
      </w:tr>
      <w:tr w:rsidR="004A47FB" w:rsidRPr="00C4078E" w:rsidTr="00DD6E57">
        <w:tc>
          <w:tcPr>
            <w:tcW w:w="7285" w:type="dxa"/>
          </w:tcPr>
          <w:p w:rsidR="004A47FB" w:rsidRPr="00C4078E" w:rsidRDefault="004A47FB" w:rsidP="00502167">
            <w:pPr>
              <w:keepNext/>
              <w:keepLines/>
              <w:jc w:val="center"/>
              <w:outlineLvl w:val="0"/>
              <w:rPr>
                <w:bCs/>
                <w:lang w:val="be-BY"/>
              </w:rPr>
            </w:pPr>
          </w:p>
        </w:tc>
      </w:tr>
      <w:tr w:rsidR="004A47FB" w:rsidRPr="00C4078E" w:rsidTr="00DD6E57">
        <w:tc>
          <w:tcPr>
            <w:tcW w:w="7285" w:type="dxa"/>
          </w:tcPr>
          <w:p w:rsidR="004A47FB" w:rsidRPr="00C4078E" w:rsidRDefault="004A47FB" w:rsidP="00502167">
            <w:pPr>
              <w:jc w:val="right"/>
              <w:rPr>
                <w:bCs/>
                <w:caps/>
                <w:lang w:eastAsia="zh-CN"/>
              </w:rPr>
            </w:pPr>
          </w:p>
        </w:tc>
      </w:tr>
      <w:tr w:rsidR="004A47FB" w:rsidRPr="00437964" w:rsidTr="00DD6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85" w:type="dxa"/>
          </w:tcPr>
          <w:p w:rsidR="004A47FB" w:rsidRPr="00437964" w:rsidRDefault="004A47FB" w:rsidP="00502167">
            <w:pPr>
              <w:spacing w:line="233" w:lineRule="auto"/>
              <w:jc w:val="center"/>
              <w:rPr>
                <w:b/>
                <w:i/>
              </w:rPr>
            </w:pPr>
            <w:r w:rsidRPr="00437964">
              <w:rPr>
                <w:b/>
                <w:i/>
              </w:rPr>
              <w:t>Закрытие конференции</w:t>
            </w:r>
          </w:p>
        </w:tc>
      </w:tr>
    </w:tbl>
    <w:p w:rsidR="004A47FB" w:rsidRDefault="004A47FB" w:rsidP="00DD6E57"/>
    <w:p w:rsidR="004A47FB" w:rsidRDefault="004A47FB" w:rsidP="00DD6E57"/>
    <w:p w:rsidR="004A47FB" w:rsidRDefault="004A47FB"/>
    <w:sectPr w:rsidR="004A47FB" w:rsidSect="004B39F8">
      <w:type w:val="continuous"/>
      <w:pgSz w:w="8419" w:h="11906" w:orient="landscape"/>
      <w:pgMar w:top="907" w:right="567" w:bottom="907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E57"/>
    <w:rsid w:val="000A3514"/>
    <w:rsid w:val="001051A4"/>
    <w:rsid w:val="002D360F"/>
    <w:rsid w:val="00432313"/>
    <w:rsid w:val="00437964"/>
    <w:rsid w:val="004A47FB"/>
    <w:rsid w:val="004B39F8"/>
    <w:rsid w:val="00502167"/>
    <w:rsid w:val="00737082"/>
    <w:rsid w:val="00774D08"/>
    <w:rsid w:val="00942BB8"/>
    <w:rsid w:val="009B109D"/>
    <w:rsid w:val="00A53AC1"/>
    <w:rsid w:val="00B76D7B"/>
    <w:rsid w:val="00BB392C"/>
    <w:rsid w:val="00BD6B6F"/>
    <w:rsid w:val="00C2494C"/>
    <w:rsid w:val="00C4078E"/>
    <w:rsid w:val="00D041F2"/>
    <w:rsid w:val="00D82D59"/>
    <w:rsid w:val="00DD6E57"/>
    <w:rsid w:val="00DF440D"/>
    <w:rsid w:val="00E303EE"/>
    <w:rsid w:val="00EC3F03"/>
    <w:rsid w:val="00F42A79"/>
    <w:rsid w:val="00FB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5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6E57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B3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392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532</Words>
  <Characters>3033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Санин</cp:lastModifiedBy>
  <cp:revision>3</cp:revision>
  <dcterms:created xsi:type="dcterms:W3CDTF">2026-06-25T08:10:00Z</dcterms:created>
  <dcterms:modified xsi:type="dcterms:W3CDTF">2026-06-25T10:17:00Z</dcterms:modified>
</cp:coreProperties>
</file>