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639" w:rsidRPr="002F3391" w:rsidRDefault="00CF6639" w:rsidP="00CF6639">
      <w:pPr>
        <w:shd w:val="clear" w:color="auto" w:fill="FFFFFF"/>
        <w:spacing w:after="10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Общие требования к оформлению статьи в «Ежегодник по аграрной истории Восточной Европы»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: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1.</w:t>
      </w:r>
      <w:r w:rsidR="00850F65"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Перед статьей указывается код УДК. Его можно определить, в частности, на сайтах </w:t>
      </w:r>
      <w:hyperlink r:id="rId7" w:history="1">
        <w:r w:rsidRPr="002F339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https://www.teacode.com/online/udc/</w:t>
        </w:r>
      </w:hyperlink>
      <w:r w:rsidRPr="002F33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или </w:t>
      </w:r>
      <w:hyperlink r:id="rId8" w:history="1">
        <w:r w:rsidRPr="002F339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https://udcode.ru/</w:t>
        </w:r>
      </w:hyperlink>
      <w:r w:rsidRPr="002F339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и др.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 w:rsidR="00850F65"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После указания авторов статьи дается сноска, в которой должны содержаться фамилия, имя, отчество (полностью), ученая степень, полное название организации – места работы исследователя (с указанием страны и города), адрес электронной почты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, </w:t>
      </w:r>
      <w:r w:rsidRPr="002F3391">
        <w:rPr>
          <w:rFonts w:eastAsia="Times New Roman" w:cs="Times New Roman"/>
          <w:sz w:val="24"/>
          <w:szCs w:val="24"/>
          <w:lang w:eastAsia="ru-RU"/>
        </w:rPr>
        <w:t>а также корреспондентский почтовый адрес и телефон (как правило, это адрес/телефон по месту работы)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Pr="002F3391">
        <w:rPr>
          <w:rFonts w:eastAsia="Times New Roman" w:cs="Times New Roman"/>
          <w:iCs/>
          <w:color w:val="333333"/>
          <w:sz w:val="24"/>
          <w:szCs w:val="24"/>
          <w:lang w:eastAsia="ru-RU"/>
        </w:rPr>
        <w:t xml:space="preserve"> Почтовый адрес и телефон не публикуются, но могут быть использованы для связи с авторами.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 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Если все авторы статьи работают в одном учреждении, можно не указывать место работы, </w:t>
      </w:r>
      <w:r w:rsidRPr="002F3391">
        <w:rPr>
          <w:rFonts w:eastAsia="Times New Roman" w:cs="Times New Roman"/>
          <w:sz w:val="24"/>
          <w:szCs w:val="24"/>
          <w:lang w:eastAsia="ru-RU"/>
        </w:rPr>
        <w:t>почтовый адрес/телефон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каждого из них отдельно; адреса электронной почты обязательны для всех соавторов.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3.</w:t>
      </w:r>
      <w:r w:rsidR="00850F65"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После названия статьи даются краткая аннотация (2-4 строки) и 3-6 ключевых слов/словосочетаний (отделяются друг от друга точкой с запятой).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4. Перед текстом статьи приводятся следующие данные на английском языке: фамилия и инициалы; название статьи; ключевые слова/словосочетания, аннотация.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5.</w:t>
      </w:r>
      <w:r w:rsidR="00850F65"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Завершает статью библиографический список, оформленный в соответствии с ГОСТ 7.05-2008 и (для электронных документов) ГОСТ Р 7.0.108-2022, с которыми можно ознакомиться по следующим ссылкам: </w:t>
      </w:r>
      <w:hyperlink r:id="rId9" w:history="1">
        <w:r w:rsidRPr="002F339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https://diss.rsl.ru/datadocs/doc_291tu.pdf</w:t>
        </w:r>
      </w:hyperlink>
      <w:r w:rsidRPr="002F3391">
        <w:rPr>
          <w:rFonts w:eastAsia="Times New Roman" w:cs="Times New Roman"/>
          <w:sz w:val="24"/>
          <w:szCs w:val="24"/>
          <w:lang w:eastAsia="ru-RU"/>
        </w:rPr>
        <w:t xml:space="preserve">; </w:t>
      </w:r>
      <w:hyperlink r:id="rId10" w:history="1">
        <w:r w:rsidRPr="002F3391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https://lib.tsu.ru/sites/default/files/pictures/gost_r_7.0.108-2022.pdf</w:t>
        </w:r>
      </w:hyperlink>
      <w:r w:rsidRPr="002F3391">
        <w:rPr>
          <w:rFonts w:eastAsia="Times New Roman" w:cs="Times New Roman"/>
          <w:sz w:val="24"/>
          <w:szCs w:val="24"/>
          <w:lang w:eastAsia="ru-RU"/>
        </w:rPr>
        <w:t>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Обязательные параметры электронной версии статьи: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файл в формате *.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doc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или *.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rtf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поля: сверху и снизу – 2 см, слева – 3, справа – 1,5 см; 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абзацный отступ – 1,27 см;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межстрочный интервал – 1,5; 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шрифт Times New Roman; размер основного текста – 14, сносок – 10;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основной текст выравнивается по ширине, название статьи и заголовок библиографического списка – по центру, имя автора (авторов) – по правому краю;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softHyphen/>
        <w:t>– страницы не нумеруются;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переносы только автоматические;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не набирать заголовок в режиме Caps Lock;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не использовать макросы и стилевые оформления Microsoft Word.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Требования к тексту: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– Использовать кавычки только одного вида –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«…»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Если в состав цитаты входит закавыченное слово, употребляются кавычки в кавычках: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«“раз”, два, три, “четыре”»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Не применять дефисы (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) в качестве тире (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–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Буква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ё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ставится только в тех случаях, когда замена на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е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искажает смысл слова; во всех остальных случаях – только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е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– Пробелы ставятся после всех знаков препинания, в том числе в сокращениях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д.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п.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е.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(кроме тех случаев, когда знаки препинания идут подряд: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М.; Л.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). Чтобы сокращения (в т. ч. указание на страницы и годы) и знак процента не отрывались от связанных с ними чисел или слов используется неразрываемый пробел (одновременное нажатие клавиш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Ctrl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Schift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, пробел).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– Между инициалами пробел не ставится: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И.И. Иванов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Сокращения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: 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Годы при указании определенного периода указываются только в цифрах, а не в числительных: «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20-е годы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», а не «двадцатые годы». Конкретная дата дается с сокращением: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1920 г.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1920–1922 гг.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Не «век» или «века», а только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в.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или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вв.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Века обозначаются римскими цифрами, набранными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u w:val="single"/>
          <w:lang w:eastAsia="ru-RU"/>
        </w:rPr>
        <w:t>строго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 с помощью букв латинского алфавита: </w:t>
      </w:r>
      <w:r w:rsidRPr="002F3391">
        <w:rPr>
          <w:rFonts w:eastAsia="Times New Roman" w:cs="Times New Roman"/>
          <w:i/>
          <w:color w:val="333333"/>
          <w:sz w:val="24"/>
          <w:szCs w:val="24"/>
          <w:lang w:val="en-US" w:eastAsia="ru-RU"/>
        </w:rPr>
        <w:t>XV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–</w:t>
      </w:r>
      <w:r w:rsidRPr="002F3391">
        <w:rPr>
          <w:rFonts w:eastAsia="Times New Roman" w:cs="Times New Roman"/>
          <w:i/>
          <w:color w:val="333333"/>
          <w:sz w:val="24"/>
          <w:szCs w:val="24"/>
          <w:lang w:val="en-US" w:eastAsia="ru-RU"/>
        </w:rPr>
        <w:t>XVI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 вв.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 xml:space="preserve">– Цифры: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тыс.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млн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млрд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(последние два – строго без точки). Названия денежных знаков даются по принятым сокращениям: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долл.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руб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. Процент ставится значком, а не словом, если связан с цифрой, и отделяется от цифры интервалом: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3 %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– Из сокращений допускаются: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д.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п.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др.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т. е.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, 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см.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Выражения «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так как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», «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так называемые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» пишутся только полностью.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softHyphen/>
      </w:r>
      <w:r w:rsidRPr="002F3391">
        <w:rPr>
          <w:rFonts w:eastAsia="Times New Roman" w:cs="Times New Roman"/>
          <w:sz w:val="24"/>
          <w:szCs w:val="24"/>
          <w:lang w:eastAsia="ru-RU"/>
        </w:rPr>
        <w:t>– Все аббревиатуры в тексте и сносках расшифровываются при первом употреблении. В библиографическом списке используются только полные названия.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Библиографический список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 конце статьи: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В список включаются исследования и опубликованные источники, на которые есть ссылки в тексте.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 Список составляется в алфавитном порядке. Сначала приводятся все работы на языках, использующих кириллицу, затем – на языках с латинской графикой.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lang w:eastAsia="ru-RU"/>
        </w:rPr>
        <w:t>Фамилии И.О.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авторов оформляются курсивом.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softHyphen/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softHyphen/>
        <w:t>– Обязательно указываются имя автора (авторов), название работы, место издания и издательство, количество страниц в издании (для статей в сборниках или разделов в книгах – страницы, где опубликована статья или глава). При наличии после названия публикации за одинарной косой чертой (/) указываются данные о редакторах, составителях, переводчиках. Для статей в периодических изданиях за двойной косой чертой (</w:t>
      </w: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//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) указываются название периодического издания, год выпуска, том и/или номер, а также страницы, на которых опубликована статья. При наличии также приводится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DOI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Digital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Object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Identifier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softHyphen/>
      </w:r>
      <w:r w:rsidRPr="002F3391">
        <w:rPr>
          <w:rFonts w:eastAsia="Times New Roman" w:cs="Times New Roman"/>
          <w:sz w:val="24"/>
          <w:szCs w:val="24"/>
          <w:lang w:eastAsia="ru-RU"/>
        </w:rPr>
        <w:t xml:space="preserve">– Электронные ресурсы приводятся в списке с указанием </w:t>
      </w:r>
      <w:r w:rsidRPr="002F3391">
        <w:rPr>
          <w:rFonts w:eastAsia="Times New Roman" w:cs="Times New Roman"/>
          <w:sz w:val="24"/>
          <w:szCs w:val="24"/>
          <w:lang w:val="en-US" w:eastAsia="ru-RU"/>
        </w:rPr>
        <w:t>URL</w:t>
      </w:r>
      <w:r w:rsidRPr="002F3391">
        <w:rPr>
          <w:rFonts w:eastAsia="Times New Roman" w:cs="Times New Roman"/>
          <w:sz w:val="24"/>
          <w:szCs w:val="24"/>
          <w:lang w:eastAsia="ru-RU"/>
        </w:rPr>
        <w:t xml:space="preserve"> и даты обращения.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 xml:space="preserve">Ссылки </w:t>
      </w:r>
      <w:r w:rsidRPr="002F3391">
        <w:rPr>
          <w:rFonts w:eastAsia="Times New Roman" w:cs="Times New Roman"/>
          <w:bCs/>
          <w:color w:val="333333"/>
          <w:sz w:val="24"/>
          <w:szCs w:val="24"/>
          <w:lang w:eastAsia="ru-RU"/>
        </w:rPr>
        <w:t xml:space="preserve">на исследовательскую литературу и источники (с учётом требований ГОСТ; повторные ссылки приводятся в сокращенном виде), а также примечания пояснительного характера оформляются в виде автоматических сносок внизу страницы с последовательной нумерацией арабскими цифрами (1 … 10 и т. д.).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В тексте статьи номер такой сноски обязательно должен быть в верхнем регистре; цифра сноски в конце предложения ставится </w:t>
      </w:r>
      <w:r w:rsidRPr="002F3391">
        <w:rPr>
          <w:rFonts w:eastAsia="Times New Roman" w:cs="Times New Roman"/>
          <w:i/>
          <w:iCs/>
          <w:color w:val="333333"/>
          <w:sz w:val="24"/>
          <w:szCs w:val="24"/>
          <w:u w:val="single"/>
          <w:lang w:eastAsia="ru-RU"/>
        </w:rPr>
        <w:t>перед</w:t>
      </w:r>
      <w:r w:rsidRPr="002F3391">
        <w:rPr>
          <w:rFonts w:eastAsia="Times New Roman" w:cs="Times New Roman"/>
          <w:color w:val="333333"/>
          <w:sz w:val="24"/>
          <w:szCs w:val="24"/>
          <w:u w:val="single"/>
          <w:lang w:eastAsia="ru-RU"/>
        </w:rPr>
        <w:t> 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точкой.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Графики и диаграммы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представляются отдельными файлами, выполненными в Microsoft Excel 6.0/7.0/97/2000; </w:t>
      </w:r>
      <w:r w:rsidRPr="002F3391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иллюстрации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– в формате JPG. Включение в статью больших таблиц, а также графиков, диаграмм или иллюстраций требует соответствующего сокращения текста самим автором.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67221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color w:val="333333"/>
          <w:sz w:val="24"/>
          <w:szCs w:val="24"/>
          <w:u w:val="single"/>
          <w:lang w:eastAsia="ru-RU"/>
        </w:rPr>
      </w:pPr>
      <w:r w:rsidRPr="002F3391">
        <w:rPr>
          <w:rFonts w:eastAsia="Times New Roman" w:cs="Times New Roman"/>
          <w:b/>
          <w:color w:val="333333"/>
          <w:sz w:val="24"/>
          <w:szCs w:val="24"/>
          <w:u w:val="single"/>
          <w:lang w:eastAsia="ru-RU"/>
        </w:rPr>
        <w:t>При оформлении статьи можно ориентироваться на «Ежегодники по аграрной истории Восточной Европы» за 2023 и 2024 годы.</w:t>
      </w:r>
    </w:p>
    <w:p w:rsidR="00CF6639" w:rsidRPr="002F3391" w:rsidRDefault="00C67221" w:rsidP="00C67221">
      <w:pPr>
        <w:shd w:val="clear" w:color="auto" w:fill="FFFFFF"/>
        <w:spacing w:after="0"/>
        <w:jc w:val="both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color w:val="333333"/>
          <w:sz w:val="24"/>
          <w:szCs w:val="24"/>
          <w:u w:val="single"/>
          <w:lang w:eastAsia="ru-RU"/>
        </w:rPr>
        <w:br w:type="column"/>
      </w:r>
      <w:r w:rsidR="00CF6639" w:rsidRPr="002F3391">
        <w:rPr>
          <w:rFonts w:eastAsia="Times New Roman" w:cs="Times New Roman"/>
          <w:b/>
          <w:color w:val="333333"/>
          <w:sz w:val="24"/>
          <w:szCs w:val="24"/>
          <w:lang w:eastAsia="ru-RU"/>
        </w:rPr>
        <w:lastRenderedPageBreak/>
        <w:t>ПРИМЕРЫ ОФОРМЛЕНИЯ БИБЛИОГРАФИЧЕСКОГО СПИСКА</w:t>
      </w:r>
    </w:p>
    <w:p w:rsidR="00CF6639" w:rsidRPr="002F3391" w:rsidRDefault="00CF6639" w:rsidP="00CF6639">
      <w:pPr>
        <w:shd w:val="clear" w:color="auto" w:fill="FFFFFF"/>
        <w:spacing w:after="200"/>
        <w:jc w:val="both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color w:val="333333"/>
          <w:sz w:val="24"/>
          <w:szCs w:val="24"/>
          <w:lang w:eastAsia="ru-RU"/>
        </w:rPr>
        <w:t>И ССЫЛОК НА ИСТОЧНИКИ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Монография или другое издание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 xml:space="preserve">Бакланова Е.Н.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Крестьянский двор и община на Русском Севере. М.: Наука, 1976. – 221 с.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 xml:space="preserve">Виттекер Ц.Х.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Граф Сергей Семенович Уваров и его время / пер. с англ. Л. Н. Лужецкой. СПб.: Академический проект, 1999. – 350 с.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 xml:space="preserve">Степанова Л.Г. 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Генеральное межевание и освоение южных территорий Российской империи в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XVIII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– начале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XIX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в. Краснодар: Кубанский государственный университет, 2020. – 227 с.</w:t>
      </w:r>
    </w:p>
    <w:p w:rsidR="00CF6639" w:rsidRPr="002F3391" w:rsidRDefault="00CF6639" w:rsidP="00CF6639">
      <w:pPr>
        <w:shd w:val="clear" w:color="auto" w:fill="FFFFFF"/>
        <w:spacing w:beforeLines="100" w:before="240" w:after="0"/>
        <w:ind w:firstLine="709"/>
        <w:jc w:val="both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Статья в периодическом издании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Булыгин И.А.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Церковная реформа Петра 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// Вопросы истории. 1974. № 5. С. 79–93.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Кандаурова Т.Н.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Военные поселения в России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XIX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в.: социокультурные аспекты развития // Вестник РГГУ. Сер.: История. Филология. Культурология. Востоковедение. 2012. № 4 (84). С. 32–43.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Миронов Б.Н.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Политика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versus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истина: особое совещание о нуждах сельскохозяйственной промышленности 1902–1905 гг. // Вестник Санкт-Петербургского университета. История. 2008. № 1. С. 8–30.</w:t>
      </w:r>
    </w:p>
    <w:p w:rsidR="00CF6639" w:rsidRPr="002F3391" w:rsidRDefault="00CF6639" w:rsidP="00CF6639">
      <w:pPr>
        <w:shd w:val="clear" w:color="auto" w:fill="FFFFFF"/>
        <w:spacing w:beforeLines="100" w:before="240" w:after="0"/>
        <w:ind w:firstLine="709"/>
        <w:jc w:val="both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Статья в сборнике, раздел книги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Башнин Н.В., Черкасова М.С., Шамина И.Н.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Описи вологодских монастырей как источник по аграрной и демографической истории // Переписные книги вологодских монастырей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XVIII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вв.: исследование и тексты / отв. ред. М. С. Черкасова. Вологда: Древности Севера, 2011. С. 424–449.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Конкин Д.В.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Проблема землевладения крымских татар в проекте К. И. Габлица «О разделе Новороссийской губернии и организации управления и хозяйства в Крыму» (1802 г.) // Материалы к истории Причерноморья в Новое время. Симферополь: Крымский федеральный университет, 2016. С. 47–48.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Седов П.В.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«Все де ныне государево»: традиции и новации в церковной реформе Петра 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// Феномен реформ на западе и востоке Европы в начале Нового времени (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–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XVIII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вв.): сборник статей / под ред. М. М. Крома, Л. А. Пименовой. СПб.: Издательство Европейского университета в Санкт-Петербурге, 2013. С. 122–142.</w:t>
      </w:r>
    </w:p>
    <w:p w:rsidR="00CF6639" w:rsidRPr="002F3391" w:rsidRDefault="00CF6639" w:rsidP="00CF6639">
      <w:pPr>
        <w:shd w:val="clear" w:color="auto" w:fill="FFFFFF"/>
        <w:spacing w:beforeLines="100" w:before="240" w:after="0"/>
        <w:ind w:firstLine="709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sz w:val="24"/>
          <w:szCs w:val="24"/>
          <w:lang w:eastAsia="ru-RU"/>
        </w:rPr>
        <w:t>Электронная публикация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Беркутов А.А.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Правовое регулирование наемного труда в крестьянских хозяйствах в годы НЭПа (1921–1929 гг.) // Актуальные проблемы политики и права. Вып. 3. Труды университета: межвуз. сб. научн. тр. Пенза, 2001.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URL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https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://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cyberleninka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.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ru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article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n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pravovoe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regulirovanie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zemelnyh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otnosheniy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v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derevne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v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gody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nepa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-1921-1929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gg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viewer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(дата обращения: 17.12.2022).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Борщик Н.Д.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Становление сельскохозяйственного образования в Таврической губернии в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XIX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в.: к постановке проблемы // Научный вестник Крыма. 2017. № 4 (9). URL: http://nvk-journal.ru/index.php/NVK/article/view/215/pdf (дата обращения: 10.03.2020).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Журавлев В.А.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Подвиг отечественных ученых (одна из трагических страниц нашей науки) //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Universum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: Общественные науки: электрон. научн. журн. 2018. № 8.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URL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: https://7universum.com/ru/social/archive/item/6301 (дата обращения: 18.12.2022).</w:t>
      </w:r>
    </w:p>
    <w:p w:rsidR="00CF6639" w:rsidRPr="002F3391" w:rsidRDefault="00CF6639" w:rsidP="00CF6639">
      <w:pPr>
        <w:shd w:val="clear" w:color="auto" w:fill="FFFFFF"/>
        <w:spacing w:beforeLines="100" w:before="240" w:after="0"/>
        <w:ind w:firstLine="709"/>
        <w:jc w:val="both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Диссертация или автореферат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Виноградов С.В.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Воспроизводство трудовых ресурсов сельского хозяйства: на примере Тамбовской области: автореф. дисс. … канд. экон. наук. Тамбов: [Б. и.], 2004. – 23 с.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lastRenderedPageBreak/>
        <w:t>Пожарская К.А.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Столыпинские переселенцы на Алтае: хозяйственное обустройство и социокультурная адаптация: автореф. дисс. … канд. ист. наук. Барнаул: [Б. и.], 2009. – 24 с.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i/>
          <w:color w:val="333333"/>
          <w:sz w:val="24"/>
          <w:szCs w:val="24"/>
          <w:lang w:eastAsia="ru-RU"/>
        </w:rPr>
        <w:t>Чекунова А.Е.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Вотчинное хозяйство и крестьяне в конце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– первой половине </w:t>
      </w:r>
      <w:r w:rsidRPr="002F3391">
        <w:rPr>
          <w:rFonts w:eastAsia="Times New Roman" w:cs="Times New Roman"/>
          <w:color w:val="333333"/>
          <w:sz w:val="24"/>
          <w:szCs w:val="24"/>
          <w:lang w:val="en-US" w:eastAsia="ru-RU"/>
        </w:rPr>
        <w:t>XVIII</w:t>
      </w: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 в. (по материалам Донского монастыря): дисс. … канд. ист. наук. М.: [Б. и.], 1979. – 278 с.</w:t>
      </w:r>
    </w:p>
    <w:p w:rsidR="00CF6639" w:rsidRPr="002F3391" w:rsidRDefault="00CF6639" w:rsidP="00CF6639">
      <w:pPr>
        <w:shd w:val="clear" w:color="auto" w:fill="FFFFFF"/>
        <w:spacing w:beforeLines="100" w:before="240" w:after="0"/>
        <w:ind w:firstLine="709"/>
        <w:jc w:val="both"/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i/>
          <w:color w:val="333333"/>
          <w:sz w:val="24"/>
          <w:szCs w:val="24"/>
          <w:lang w:eastAsia="ru-RU"/>
        </w:rPr>
        <w:t>Архивный источник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Государственный архив Курской области (ГАКО). Ф. 1. Оп. 1. Д. 7016. Л. 108.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Российский государственный архив древних актов (РГАДА). Ф. 236. Оп. 1. Д. 119. Л. 988.</w:t>
      </w:r>
    </w:p>
    <w:p w:rsidR="00CF6639" w:rsidRPr="002F3391" w:rsidRDefault="00CF6639" w:rsidP="00CF6639">
      <w:pPr>
        <w:shd w:val="clear" w:color="auto" w:fill="FFFFFF"/>
        <w:spacing w:after="0"/>
        <w:ind w:firstLine="709"/>
        <w:jc w:val="both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color w:val="333333"/>
          <w:sz w:val="24"/>
          <w:szCs w:val="24"/>
          <w:lang w:eastAsia="ru-RU"/>
        </w:rPr>
        <w:t>Российский государственный исторический архив (РГИА). Ф. 558. Оп. 2. Д. 263. Л. 12–14.</w:t>
      </w:r>
    </w:p>
    <w:p w:rsidR="00CF6639" w:rsidRPr="002F3391" w:rsidRDefault="00CF6639" w:rsidP="00CF6639">
      <w:pPr>
        <w:spacing w:after="0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2F3391">
        <w:rPr>
          <w:rFonts w:eastAsia="Calibri" w:cs="Times New Roman"/>
          <w:b/>
          <w:color w:val="333333"/>
          <w:szCs w:val="24"/>
        </w:rPr>
        <w:br w:type="page"/>
      </w:r>
    </w:p>
    <w:p w:rsidR="00CF6639" w:rsidRPr="002F3391" w:rsidRDefault="00CF6639" w:rsidP="00CF6639">
      <w:pPr>
        <w:shd w:val="clear" w:color="auto" w:fill="FFFFFF"/>
        <w:spacing w:after="200" w:line="360" w:lineRule="auto"/>
        <w:jc w:val="both"/>
        <w:rPr>
          <w:rFonts w:eastAsia="Times New Roman" w:cs="Times New Roman"/>
          <w:b/>
          <w:color w:val="333333"/>
          <w:sz w:val="24"/>
          <w:szCs w:val="24"/>
          <w:lang w:eastAsia="ru-RU"/>
        </w:rPr>
      </w:pPr>
      <w:r w:rsidRPr="002F3391">
        <w:rPr>
          <w:rFonts w:eastAsia="Times New Roman" w:cs="Times New Roman"/>
          <w:b/>
          <w:color w:val="333333"/>
          <w:sz w:val="24"/>
          <w:szCs w:val="24"/>
          <w:lang w:eastAsia="ru-RU"/>
        </w:rPr>
        <w:lastRenderedPageBreak/>
        <w:t>ОБРАЗЕЦ ОФОРМЛЕНИЯ СТАТЬИ</w:t>
      </w:r>
    </w:p>
    <w:p w:rsidR="00CF6639" w:rsidRPr="002F3391" w:rsidRDefault="00CF6639" w:rsidP="00CF6639">
      <w:pPr>
        <w:shd w:val="clear" w:color="auto" w:fill="FFFFFF"/>
        <w:spacing w:after="100" w:line="360" w:lineRule="auto"/>
        <w:ind w:firstLine="720"/>
        <w:jc w:val="right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i/>
          <w:color w:val="333333"/>
          <w:szCs w:val="28"/>
          <w:lang w:eastAsia="ru-RU"/>
        </w:rPr>
        <w:t xml:space="preserve">УДК </w:t>
      </w:r>
      <w:r w:rsidRPr="002F3391">
        <w:rPr>
          <w:rFonts w:eastAsia="Times New Roman" w:cs="Times New Roman"/>
          <w:color w:val="333333"/>
          <w:szCs w:val="28"/>
          <w:lang w:eastAsia="ru-RU"/>
        </w:rPr>
        <w:t>…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b/>
          <w:i/>
          <w:color w:val="333333"/>
          <w:szCs w:val="28"/>
          <w:lang w:eastAsia="ru-RU"/>
        </w:rPr>
        <w:sectPr w:rsidR="00CF6639" w:rsidRPr="002F3391" w:rsidSect="00B01981">
          <w:footnotePr>
            <w:numFmt w:val="chicago"/>
          </w:footnotePr>
          <w:type w:val="continuous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  <w:r w:rsidRPr="002F3391">
        <w:rPr>
          <w:rFonts w:eastAsia="Times New Roman" w:cs="Times New Roman"/>
          <w:b/>
          <w:i/>
          <w:color w:val="333333"/>
          <w:szCs w:val="28"/>
          <w:lang w:eastAsia="ru-RU"/>
        </w:rPr>
        <w:t>И.О. Фамилия</w:t>
      </w:r>
      <w:r w:rsidRPr="002F3391">
        <w:rPr>
          <w:rFonts w:eastAsia="Times New Roman" w:cs="Times New Roman"/>
          <w:color w:val="333333"/>
          <w:szCs w:val="28"/>
          <w:vertAlign w:val="superscript"/>
          <w:lang w:eastAsia="ru-RU"/>
        </w:rPr>
        <w:footnoteReference w:id="1"/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b/>
          <w:color w:val="333333"/>
          <w:szCs w:val="28"/>
          <w:lang w:eastAsia="ru-RU"/>
        </w:rPr>
      </w:pPr>
      <w:r w:rsidRPr="002F3391">
        <w:rPr>
          <w:rFonts w:eastAsia="Times New Roman" w:cs="Times New Roman"/>
          <w:b/>
          <w:color w:val="333333"/>
          <w:szCs w:val="28"/>
          <w:lang w:eastAsia="ru-RU"/>
        </w:rPr>
        <w:lastRenderedPageBreak/>
        <w:t>Название статьи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>Аннотация.</w:t>
      </w:r>
    </w:p>
    <w:p w:rsidR="00CF6639" w:rsidRPr="002F3391" w:rsidRDefault="00CF6639" w:rsidP="00CF6639">
      <w:pPr>
        <w:shd w:val="clear" w:color="auto" w:fill="FFFFFF"/>
        <w:spacing w:after="10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i/>
          <w:color w:val="333333"/>
          <w:szCs w:val="28"/>
          <w:lang w:eastAsia="ru-RU"/>
        </w:rPr>
        <w:t>Ключевые слова:</w:t>
      </w: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 ключевое слово; ключевое слово; ключевое слово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b/>
          <w:i/>
          <w:color w:val="333333"/>
          <w:szCs w:val="28"/>
          <w:lang w:val="en-US" w:eastAsia="ru-RU"/>
        </w:rPr>
      </w:pPr>
      <w:r w:rsidRPr="002F3391">
        <w:rPr>
          <w:rFonts w:eastAsia="Times New Roman" w:cs="Times New Roman"/>
          <w:b/>
          <w:i/>
          <w:color w:val="333333"/>
          <w:szCs w:val="28"/>
          <w:lang w:val="en-US" w:eastAsia="ru-RU"/>
        </w:rPr>
        <w:t>I.O. Familiya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b/>
          <w:color w:val="333333"/>
          <w:szCs w:val="28"/>
          <w:lang w:val="en-US" w:eastAsia="ru-RU"/>
        </w:rPr>
      </w:pPr>
      <w:r w:rsidRPr="002F3391">
        <w:rPr>
          <w:rFonts w:eastAsia="Times New Roman" w:cs="Times New Roman"/>
          <w:b/>
          <w:color w:val="333333"/>
          <w:szCs w:val="28"/>
          <w:lang w:val="en-US" w:eastAsia="ru-RU"/>
        </w:rPr>
        <w:t>Title of the Article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Cs w:val="28"/>
          <w:lang w:val="en-US" w:eastAsia="ru-RU"/>
        </w:rPr>
      </w:pPr>
      <w:r w:rsidRPr="002F3391">
        <w:rPr>
          <w:rFonts w:eastAsia="Times New Roman" w:cs="Times New Roman"/>
          <w:color w:val="333333"/>
          <w:szCs w:val="28"/>
          <w:lang w:val="en-US" w:eastAsia="ru-RU"/>
        </w:rPr>
        <w:t>Abstract.</w:t>
      </w:r>
    </w:p>
    <w:p w:rsidR="00CF6639" w:rsidRPr="002F3391" w:rsidRDefault="00CF6639" w:rsidP="00CF6639">
      <w:pPr>
        <w:shd w:val="clear" w:color="auto" w:fill="FFFFFF"/>
        <w:spacing w:after="100" w:line="360" w:lineRule="auto"/>
        <w:ind w:firstLine="720"/>
        <w:jc w:val="both"/>
        <w:rPr>
          <w:rFonts w:eastAsia="Times New Roman" w:cs="Times New Roman"/>
          <w:color w:val="333333"/>
          <w:szCs w:val="28"/>
          <w:lang w:val="en-US" w:eastAsia="ru-RU"/>
        </w:rPr>
      </w:pPr>
      <w:r w:rsidRPr="002F3391">
        <w:rPr>
          <w:rFonts w:eastAsia="Times New Roman" w:cs="Times New Roman"/>
          <w:i/>
          <w:color w:val="333333"/>
          <w:szCs w:val="28"/>
          <w:lang w:val="en-US" w:eastAsia="ru-RU"/>
        </w:rPr>
        <w:t>Keywords</w:t>
      </w:r>
      <w:r w:rsidRPr="002F3391">
        <w:rPr>
          <w:rFonts w:eastAsia="Times New Roman" w:cs="Times New Roman"/>
          <w:color w:val="333333"/>
          <w:szCs w:val="28"/>
          <w:lang w:val="en-US" w:eastAsia="ru-RU"/>
        </w:rPr>
        <w:t>: keyword; keyword; keyword</w:t>
      </w:r>
    </w:p>
    <w:p w:rsidR="00CF6639" w:rsidRPr="002F3391" w:rsidRDefault="00CF6639" w:rsidP="00CF6639">
      <w:pPr>
        <w:shd w:val="clear" w:color="auto" w:fill="FFFFFF"/>
        <w:spacing w:after="10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>Текст</w:t>
      </w:r>
      <w:r w:rsidRPr="002F3391">
        <w:rPr>
          <w:rFonts w:eastAsia="Times New Roman" w:cs="Times New Roman"/>
          <w:color w:val="333333"/>
          <w:szCs w:val="28"/>
          <w:lang w:val="en-US" w:eastAsia="ru-RU"/>
        </w:rPr>
        <w:t xml:space="preserve"> </w:t>
      </w:r>
      <w:r w:rsidRPr="002F3391">
        <w:rPr>
          <w:rFonts w:eastAsia="Times New Roman" w:cs="Times New Roman"/>
          <w:color w:val="333333"/>
          <w:szCs w:val="28"/>
          <w:lang w:eastAsia="ru-RU"/>
        </w:rPr>
        <w:t>статьи</w:t>
      </w:r>
      <w:r w:rsidRPr="002F3391">
        <w:rPr>
          <w:rFonts w:eastAsia="Times New Roman" w:cs="Times New Roman"/>
          <w:color w:val="333333"/>
          <w:szCs w:val="28"/>
          <w:lang w:val="en-US" w:eastAsia="ru-RU"/>
        </w:rPr>
        <w:t xml:space="preserve">. </w:t>
      </w:r>
      <w:r w:rsidRPr="002F3391">
        <w:rPr>
          <w:rFonts w:eastAsia="Times New Roman" w:cs="Times New Roman"/>
          <w:color w:val="333333"/>
          <w:szCs w:val="28"/>
          <w:lang w:eastAsia="ru-RU"/>
        </w:rPr>
        <w:t>Текст статьи</w:t>
      </w:r>
      <w:r w:rsidRPr="002F3391">
        <w:rPr>
          <w:rStyle w:val="a5"/>
          <w:rFonts w:eastAsia="Times New Roman" w:cs="Times New Roman"/>
          <w:color w:val="333333"/>
          <w:szCs w:val="28"/>
          <w:lang w:eastAsia="ru-RU"/>
        </w:rPr>
        <w:footnoteReference w:id="2"/>
      </w:r>
      <w:r w:rsidRPr="002F3391">
        <w:rPr>
          <w:rFonts w:eastAsia="Times New Roman" w:cs="Times New Roman"/>
          <w:color w:val="333333"/>
          <w:szCs w:val="28"/>
          <w:lang w:eastAsia="ru-RU"/>
        </w:rPr>
        <w:t>. Текст статьи.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center"/>
        <w:rPr>
          <w:rFonts w:eastAsia="Times New Roman" w:cs="Times New Roman"/>
          <w:b/>
          <w:color w:val="333333"/>
          <w:szCs w:val="28"/>
          <w:lang w:eastAsia="ru-RU"/>
        </w:rPr>
      </w:pPr>
      <w:r w:rsidRPr="002F3391">
        <w:rPr>
          <w:rFonts w:eastAsia="Times New Roman" w:cs="Times New Roman"/>
          <w:b/>
          <w:color w:val="333333"/>
          <w:szCs w:val="28"/>
          <w:lang w:eastAsia="ru-RU"/>
        </w:rPr>
        <w:t>Литература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1. </w:t>
      </w:r>
      <w:r w:rsidRPr="002F3391">
        <w:rPr>
          <w:rFonts w:eastAsia="Times New Roman" w:cs="Times New Roman"/>
          <w:i/>
          <w:color w:val="333333"/>
          <w:szCs w:val="28"/>
          <w:lang w:eastAsia="ru-RU"/>
        </w:rPr>
        <w:t>Фамилия И.О.</w:t>
      </w: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 Название книги. М.: Издательство, 2000. – 1000 с.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2. </w:t>
      </w:r>
      <w:r w:rsidRPr="002F3391">
        <w:rPr>
          <w:rFonts w:eastAsia="Times New Roman" w:cs="Times New Roman"/>
          <w:i/>
          <w:color w:val="333333"/>
          <w:szCs w:val="28"/>
          <w:lang w:eastAsia="ru-RU"/>
        </w:rPr>
        <w:t>Фамилия И.О.</w:t>
      </w: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 Название статьи // Название журнала. 2010. № 1. С. 150–165.</w:t>
      </w:r>
    </w:p>
    <w:p w:rsidR="00CF6639" w:rsidRPr="002F3391" w:rsidRDefault="00CF6639" w:rsidP="00CF6639">
      <w:pPr>
        <w:shd w:val="clear" w:color="auto" w:fill="FFFFFF"/>
        <w:spacing w:after="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3. </w:t>
      </w:r>
      <w:r w:rsidRPr="002F3391">
        <w:rPr>
          <w:rFonts w:eastAsia="Times New Roman" w:cs="Times New Roman"/>
          <w:i/>
          <w:color w:val="333333"/>
          <w:szCs w:val="28"/>
          <w:lang w:eastAsia="ru-RU"/>
        </w:rPr>
        <w:t>Фамилия И.О.</w:t>
      </w:r>
      <w:r w:rsidRPr="002F3391">
        <w:rPr>
          <w:rFonts w:eastAsia="Times New Roman" w:cs="Times New Roman"/>
          <w:color w:val="333333"/>
          <w:szCs w:val="28"/>
          <w:lang w:eastAsia="ru-RU"/>
        </w:rPr>
        <w:t xml:space="preserve"> Название статьи // Название сборника. СПб.: Издательство, 2015. С.</w:t>
      </w:r>
      <w:r w:rsidRPr="002F3391">
        <w:rPr>
          <w:rFonts w:eastAsia="Times New Roman" w:cs="Times New Roman"/>
          <w:color w:val="333333"/>
          <w:szCs w:val="28"/>
          <w:lang w:val="en-US" w:eastAsia="ru-RU"/>
        </w:rPr>
        <w:t> </w:t>
      </w:r>
      <w:r w:rsidRPr="002F3391">
        <w:rPr>
          <w:rFonts w:eastAsia="Times New Roman" w:cs="Times New Roman"/>
          <w:color w:val="333333"/>
          <w:szCs w:val="28"/>
          <w:lang w:eastAsia="ru-RU"/>
        </w:rPr>
        <w:t>210–230.</w:t>
      </w:r>
    </w:p>
    <w:p w:rsidR="00F12C76" w:rsidRPr="00B83DAB" w:rsidRDefault="00CF6639" w:rsidP="00B83DAB">
      <w:pPr>
        <w:shd w:val="clear" w:color="auto" w:fill="FFFFFF"/>
        <w:spacing w:after="100" w:line="360" w:lineRule="auto"/>
        <w:ind w:firstLine="72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2F3391">
        <w:rPr>
          <w:rFonts w:eastAsia="Times New Roman" w:cs="Times New Roman"/>
          <w:color w:val="333333"/>
          <w:szCs w:val="28"/>
          <w:lang w:eastAsia="ru-RU"/>
        </w:rPr>
        <w:t>4. …</w:t>
      </w:r>
      <w:bookmarkStart w:id="0" w:name="_GoBack"/>
      <w:bookmarkEnd w:id="0"/>
    </w:p>
    <w:sectPr w:rsidR="00F12C76" w:rsidRPr="00B83DAB" w:rsidSect="00B01981">
      <w:footnotePr>
        <w:numRestart w:val="eachSect"/>
      </w:footnotePr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8B6" w:rsidRDefault="005368B6" w:rsidP="00CF6639">
      <w:pPr>
        <w:spacing w:after="0"/>
      </w:pPr>
      <w:r>
        <w:separator/>
      </w:r>
    </w:p>
  </w:endnote>
  <w:endnote w:type="continuationSeparator" w:id="0">
    <w:p w:rsidR="005368B6" w:rsidRDefault="005368B6" w:rsidP="00CF66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8B6" w:rsidRDefault="005368B6" w:rsidP="00CF6639">
      <w:pPr>
        <w:spacing w:after="0"/>
      </w:pPr>
      <w:r>
        <w:separator/>
      </w:r>
    </w:p>
  </w:footnote>
  <w:footnote w:type="continuationSeparator" w:id="0">
    <w:p w:rsidR="005368B6" w:rsidRDefault="005368B6" w:rsidP="00CF6639">
      <w:pPr>
        <w:spacing w:after="0"/>
      </w:pPr>
      <w:r>
        <w:continuationSeparator/>
      </w:r>
    </w:p>
  </w:footnote>
  <w:footnote w:id="1">
    <w:p w:rsidR="00CF6639" w:rsidRDefault="00CF6639" w:rsidP="00CF6639">
      <w:pPr>
        <w:pStyle w:val="a3"/>
      </w:pPr>
      <w:r>
        <w:rPr>
          <w:rStyle w:val="a5"/>
        </w:rPr>
        <w:footnoteRef/>
      </w:r>
      <w:r>
        <w:t xml:space="preserve"> </w:t>
      </w:r>
      <w:r w:rsidRPr="00A11A08">
        <w:rPr>
          <w:i/>
        </w:rPr>
        <w:t>Фамилия Имя Отчество</w:t>
      </w:r>
      <w:r>
        <w:t>, ученая степень, место работы, адрес электронной почты, страна, город. Корреспондентский почтовый адрес и телефон.</w:t>
      </w:r>
    </w:p>
  </w:footnote>
  <w:footnote w:id="2">
    <w:p w:rsidR="00CF6639" w:rsidRPr="00CF6639" w:rsidRDefault="00CF6639">
      <w:pPr>
        <w:pStyle w:val="a3"/>
        <w:rPr>
          <w:lang w:val="en-US"/>
        </w:rPr>
      </w:pPr>
      <w:r>
        <w:rPr>
          <w:rStyle w:val="a5"/>
        </w:rPr>
        <w:footnoteRef/>
      </w:r>
      <w:r>
        <w:t xml:space="preserve"> Ссылка на исследование/источник.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39"/>
    <w:rsid w:val="002A17D5"/>
    <w:rsid w:val="002F3391"/>
    <w:rsid w:val="005368B6"/>
    <w:rsid w:val="005A6B81"/>
    <w:rsid w:val="006C0B77"/>
    <w:rsid w:val="00710606"/>
    <w:rsid w:val="00737405"/>
    <w:rsid w:val="008242FF"/>
    <w:rsid w:val="00850F65"/>
    <w:rsid w:val="00870751"/>
    <w:rsid w:val="00922C48"/>
    <w:rsid w:val="00B83DAB"/>
    <w:rsid w:val="00B915B7"/>
    <w:rsid w:val="00C67221"/>
    <w:rsid w:val="00CF663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1B07-4A58-4638-8C12-168F8E2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405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37405"/>
    <w:pPr>
      <w:keepNext/>
      <w:keepLines/>
      <w:spacing w:before="240" w:after="0"/>
      <w:jc w:val="both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7405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footnote text"/>
    <w:basedOn w:val="a"/>
    <w:link w:val="a4"/>
    <w:autoRedefine/>
    <w:uiPriority w:val="99"/>
    <w:semiHidden/>
    <w:unhideWhenUsed/>
    <w:rsid w:val="00737405"/>
    <w:pPr>
      <w:spacing w:after="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37405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37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cod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acode.com/online/udc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ib.tsu.ru/sites/default/files/pictures/gost_r_7.0.108-202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s.rsl.ru/datadocs/doc_291tu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a\Documents\&#1055;&#1086;&#1083;&#1100;&#1079;&#1086;&#1074;&#1072;&#1090;&#1077;&#1083;&#1100;&#1089;&#1082;&#1080;&#1077;%20&#1096;&#1072;&#1073;&#1083;&#1086;&#1085;&#1099;%20Office\&#1064;&#1072;&#1073;&#1083;&#1086;&#1085;%20&#1089;%20&#1084;&#1080;&#1085;&#1080;&#1084;&#1072;&#1083;&#1100;&#1085;&#1099;&#1084;&#1080;%20&#1080;&#1085;&#1090;&#1077;&#1088;&#1074;&#1072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7CCD6-9636-4F80-8C09-1D4B7F94F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 минимальными интервалами.dotx</Template>
  <TotalTime>3</TotalTime>
  <Pages>1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2025-11-18T17:35:00Z</dcterms:created>
  <dcterms:modified xsi:type="dcterms:W3CDTF">2025-12-18T07:06:00Z</dcterms:modified>
</cp:coreProperties>
</file>