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1" w:rsidRPr="00266F81" w:rsidRDefault="007745E1" w:rsidP="00211595">
      <w:pPr>
        <w:pStyle w:val="af0"/>
        <w:shd w:val="clear" w:color="auto" w:fill="FFFFFF"/>
        <w:spacing w:before="0" w:beforeAutospacing="0" w:afterAutospacing="0"/>
        <w:ind w:firstLine="709"/>
        <w:jc w:val="both"/>
        <w:rPr>
          <w:color w:val="333333"/>
        </w:rPr>
      </w:pPr>
      <w:r>
        <w:rPr>
          <w:b/>
          <w:bCs/>
          <w:color w:val="333333"/>
        </w:rPr>
        <w:t xml:space="preserve">Общие требования к оформлению статьи </w:t>
      </w:r>
      <w:r w:rsidR="00200D81" w:rsidRPr="00266F81">
        <w:rPr>
          <w:b/>
          <w:bCs/>
          <w:color w:val="333333"/>
        </w:rPr>
        <w:t>в «Ежегодник по аграрной истории Восточной Европы»</w:t>
      </w:r>
      <w:r w:rsidR="00200D81" w:rsidRPr="00266F81">
        <w:rPr>
          <w:color w:val="333333"/>
        </w:rPr>
        <w:t>:</w:t>
      </w:r>
    </w:p>
    <w:p w:rsidR="00200D81" w:rsidRP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>1.    </w:t>
      </w:r>
      <w:r w:rsidRPr="00266F81">
        <w:rPr>
          <w:rStyle w:val="apple-converted-space"/>
          <w:rFonts w:eastAsiaTheme="majorEastAsia"/>
          <w:color w:val="333333"/>
        </w:rPr>
        <w:t> </w:t>
      </w:r>
      <w:r w:rsidRPr="00266F81">
        <w:rPr>
          <w:color w:val="333333"/>
        </w:rPr>
        <w:t>Перед статьей указывается код УДК. Его мож</w:t>
      </w:r>
      <w:r w:rsidR="00266F81">
        <w:rPr>
          <w:color w:val="333333"/>
        </w:rPr>
        <w:t>но определить, в частности, на </w:t>
      </w:r>
      <w:r w:rsidRPr="00266F81">
        <w:rPr>
          <w:color w:val="333333"/>
        </w:rPr>
        <w:t>сайтах </w:t>
      </w:r>
      <w:hyperlink r:id="rId8" w:history="1">
        <w:r w:rsidR="00266F81" w:rsidRPr="006B22C3">
          <w:rPr>
            <w:rStyle w:val="af1"/>
          </w:rPr>
          <w:t>https://www.teacode.com/online/udc/</w:t>
        </w:r>
      </w:hyperlink>
      <w:r w:rsidR="00266F81">
        <w:t xml:space="preserve"> </w:t>
      </w:r>
      <w:r w:rsidR="007A73E9">
        <w:rPr>
          <w:color w:val="333333"/>
        </w:rPr>
        <w:t>или</w:t>
      </w:r>
      <w:r w:rsidRPr="00266F81">
        <w:rPr>
          <w:color w:val="333333"/>
        </w:rPr>
        <w:t> </w:t>
      </w:r>
      <w:hyperlink r:id="rId9" w:history="1">
        <w:r w:rsidR="00266F81" w:rsidRPr="006B22C3">
          <w:rPr>
            <w:rStyle w:val="af1"/>
          </w:rPr>
          <w:t>https://udcode.ru/</w:t>
        </w:r>
      </w:hyperlink>
      <w:r w:rsidR="00266F81">
        <w:t xml:space="preserve"> </w:t>
      </w:r>
      <w:r w:rsidRPr="00266F81">
        <w:rPr>
          <w:color w:val="333333"/>
        </w:rPr>
        <w:t>и др.</w:t>
      </w:r>
    </w:p>
    <w:p w:rsidR="00200D81" w:rsidRP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>2.    </w:t>
      </w:r>
      <w:r w:rsidRPr="00266F81">
        <w:rPr>
          <w:rStyle w:val="apple-converted-space"/>
          <w:rFonts w:eastAsiaTheme="majorEastAsia"/>
          <w:color w:val="333333"/>
        </w:rPr>
        <w:t> </w:t>
      </w:r>
      <w:r w:rsidRPr="00266F81">
        <w:rPr>
          <w:color w:val="333333"/>
        </w:rPr>
        <w:t>После указания авторов статьи дается сноска, в которой должны содержаться фамилия, имя, отчество (полностью)</w:t>
      </w:r>
      <w:r w:rsidR="003E7418" w:rsidRPr="00266F81">
        <w:rPr>
          <w:color w:val="333333"/>
        </w:rPr>
        <w:t>, ученая степень</w:t>
      </w:r>
      <w:r w:rsidRPr="00266F81">
        <w:rPr>
          <w:color w:val="333333"/>
        </w:rPr>
        <w:t>, полное название организации – места работы исследователя (с указанием страны и города), адрес электронной почты</w:t>
      </w:r>
      <w:r w:rsidRPr="00266F81">
        <w:rPr>
          <w:i/>
          <w:iCs/>
          <w:color w:val="333333"/>
        </w:rPr>
        <w:t>, </w:t>
      </w:r>
      <w:r w:rsidRPr="007A73E9">
        <w:t>а также корреспонде</w:t>
      </w:r>
      <w:r w:rsidR="007A73E9">
        <w:t>нтский почтовый адрес и телефон</w:t>
      </w:r>
      <w:r w:rsidRPr="007A73E9">
        <w:t xml:space="preserve"> (как правило, это адрес/телефон по месту работы)</w:t>
      </w:r>
      <w:r w:rsidRPr="00266F81">
        <w:rPr>
          <w:i/>
          <w:iCs/>
          <w:color w:val="333333"/>
        </w:rPr>
        <w:t>.</w:t>
      </w:r>
      <w:r w:rsidR="007A73E9">
        <w:rPr>
          <w:iCs/>
          <w:color w:val="333333"/>
        </w:rPr>
        <w:t xml:space="preserve"> Почтовый адрес и телефон не публикуются, но могут быть использованы для связи с авторами.</w:t>
      </w:r>
      <w:r w:rsidRPr="00266F81">
        <w:rPr>
          <w:i/>
          <w:iCs/>
          <w:color w:val="333333"/>
        </w:rPr>
        <w:t> </w:t>
      </w:r>
      <w:r w:rsidRPr="00266F81">
        <w:rPr>
          <w:color w:val="333333"/>
        </w:rPr>
        <w:t>Если все авторы статьи работают в одном учреждении, можно не указывать место работы, </w:t>
      </w:r>
      <w:r w:rsidRPr="007A73E9">
        <w:t>почтовый адрес/телефон</w:t>
      </w:r>
      <w:r w:rsidRPr="00266F81">
        <w:rPr>
          <w:color w:val="333333"/>
        </w:rPr>
        <w:t> каждого из них отдельно; адреса электронной почты обязательны для всех соавторов.</w:t>
      </w:r>
    </w:p>
    <w:p w:rsidR="00200D81" w:rsidRP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>3.    </w:t>
      </w:r>
      <w:r w:rsidRPr="00266F81">
        <w:rPr>
          <w:rStyle w:val="apple-converted-space"/>
          <w:rFonts w:eastAsiaTheme="majorEastAsia"/>
          <w:color w:val="333333"/>
        </w:rPr>
        <w:t> </w:t>
      </w:r>
      <w:r w:rsidRPr="00266F81">
        <w:rPr>
          <w:color w:val="333333"/>
        </w:rPr>
        <w:t xml:space="preserve">После названия статьи даются </w:t>
      </w:r>
      <w:r w:rsidR="00B92653" w:rsidRPr="00266F81">
        <w:rPr>
          <w:color w:val="333333"/>
        </w:rPr>
        <w:t>краткая аннотация (2-4 строки)</w:t>
      </w:r>
      <w:r w:rsidR="00B92653">
        <w:rPr>
          <w:color w:val="333333"/>
        </w:rPr>
        <w:t xml:space="preserve"> и </w:t>
      </w:r>
      <w:r w:rsidRPr="00266F81">
        <w:rPr>
          <w:color w:val="333333"/>
        </w:rPr>
        <w:t>3-6 ключевых слов/словосочетаний (отделяются друг от друга точкой с запят</w:t>
      </w:r>
      <w:r w:rsidR="00B92653">
        <w:rPr>
          <w:color w:val="333333"/>
        </w:rPr>
        <w:t>ой)</w:t>
      </w:r>
      <w:r w:rsidRPr="00266F81">
        <w:rPr>
          <w:color w:val="333333"/>
        </w:rPr>
        <w:t>.</w:t>
      </w:r>
    </w:p>
    <w:p w:rsidR="00573E43" w:rsidRDefault="00200D81" w:rsidP="00573E4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Style w:val="af1"/>
          <w:color w:val="auto"/>
          <w:u w:val="none"/>
        </w:rPr>
      </w:pPr>
      <w:r w:rsidRPr="00266F81">
        <w:rPr>
          <w:color w:val="333333"/>
        </w:rPr>
        <w:t>4.    </w:t>
      </w:r>
      <w:r w:rsidRPr="00266F81">
        <w:rPr>
          <w:rStyle w:val="apple-converted-space"/>
          <w:rFonts w:eastAsiaTheme="majorEastAsia"/>
          <w:color w:val="333333"/>
        </w:rPr>
        <w:t> </w:t>
      </w:r>
      <w:r w:rsidRPr="00266F81">
        <w:rPr>
          <w:color w:val="333333"/>
        </w:rPr>
        <w:t>Завершает статью библиографический список, оформленный в соответствии с ГОСТ 7.05-2008</w:t>
      </w:r>
      <w:r w:rsidR="00573E43">
        <w:rPr>
          <w:color w:val="333333"/>
        </w:rPr>
        <w:t xml:space="preserve"> и (для электронных документов) </w:t>
      </w:r>
      <w:r w:rsidR="00573E43" w:rsidRPr="00573E43">
        <w:rPr>
          <w:color w:val="333333"/>
        </w:rPr>
        <w:t>ГОСТ Р 7.0.108-2022</w:t>
      </w:r>
      <w:r w:rsidRPr="00266F81">
        <w:rPr>
          <w:color w:val="333333"/>
        </w:rPr>
        <w:t>, с которым</w:t>
      </w:r>
      <w:r w:rsidR="007745E1">
        <w:rPr>
          <w:color w:val="333333"/>
        </w:rPr>
        <w:t>и</w:t>
      </w:r>
      <w:r w:rsidRPr="00266F81">
        <w:rPr>
          <w:color w:val="333333"/>
        </w:rPr>
        <w:t xml:space="preserve"> мо</w:t>
      </w:r>
      <w:r w:rsidR="00211595">
        <w:rPr>
          <w:color w:val="333333"/>
        </w:rPr>
        <w:t xml:space="preserve">жно ознакомиться по </w:t>
      </w:r>
      <w:r w:rsidR="00573E43">
        <w:rPr>
          <w:color w:val="333333"/>
        </w:rPr>
        <w:t>следующим ссылкам</w:t>
      </w:r>
      <w:r w:rsidR="00211595">
        <w:rPr>
          <w:color w:val="333333"/>
        </w:rPr>
        <w:t xml:space="preserve">: </w:t>
      </w:r>
      <w:hyperlink r:id="rId10" w:history="1">
        <w:r w:rsidR="00211595" w:rsidRPr="006B22C3">
          <w:rPr>
            <w:rStyle w:val="af1"/>
          </w:rPr>
          <w:t>https://diss.rsl.ru/datadocs/doc_291tu.pdf</w:t>
        </w:r>
      </w:hyperlink>
      <w:r w:rsidR="00573E43">
        <w:rPr>
          <w:rStyle w:val="af1"/>
          <w:color w:val="auto"/>
          <w:u w:val="none"/>
        </w:rPr>
        <w:t xml:space="preserve">; </w:t>
      </w:r>
      <w:hyperlink r:id="rId11" w:history="1">
        <w:r w:rsidR="00573E43" w:rsidRPr="00A74B7F">
          <w:rPr>
            <w:rStyle w:val="af1"/>
          </w:rPr>
          <w:t>https://lib.tsu.ru/sites/default/files/pictures/gost_r_7.0.108-2022.pdf</w:t>
        </w:r>
      </w:hyperlink>
      <w:r w:rsidR="00573E43">
        <w:rPr>
          <w:rStyle w:val="af1"/>
          <w:color w:val="auto"/>
          <w:u w:val="none"/>
        </w:rPr>
        <w:t>.</w:t>
      </w:r>
    </w:p>
    <w:p w:rsidR="00200D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>5.    </w:t>
      </w:r>
      <w:r w:rsidRPr="00266F81">
        <w:rPr>
          <w:rStyle w:val="apple-converted-space"/>
          <w:rFonts w:eastAsiaTheme="majorEastAsia"/>
          <w:color w:val="333333"/>
        </w:rPr>
        <w:t> </w:t>
      </w:r>
      <w:r w:rsidRPr="00266F81">
        <w:rPr>
          <w:color w:val="333333"/>
        </w:rPr>
        <w:t>После статьи приводятся следующие данные на английском языке: </w:t>
      </w:r>
      <w:r w:rsidRPr="00266F81">
        <w:rPr>
          <w:color w:val="333333"/>
        </w:rPr>
        <w:br/>
        <w:t>фамилия, имя, отчество, место работы (с указанием страны и города);</w:t>
      </w:r>
      <w:r w:rsidR="00211595">
        <w:rPr>
          <w:color w:val="333333"/>
        </w:rPr>
        <w:t xml:space="preserve"> </w:t>
      </w:r>
      <w:r w:rsidRPr="00266F81">
        <w:rPr>
          <w:color w:val="333333"/>
        </w:rPr>
        <w:t>название статьи;</w:t>
      </w:r>
      <w:r w:rsidR="00F4029A">
        <w:rPr>
          <w:color w:val="333333"/>
        </w:rPr>
        <w:t xml:space="preserve"> ключевые слова/словосочетания,</w:t>
      </w:r>
      <w:r w:rsidRPr="00266F81">
        <w:rPr>
          <w:color w:val="333333"/>
        </w:rPr>
        <w:t xml:space="preserve"> аннотация.</w:t>
      </w:r>
    </w:p>
    <w:p w:rsidR="00266F81" w:rsidRPr="00266F81" w:rsidRDefault="00266F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200D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266F81">
        <w:rPr>
          <w:b/>
          <w:bCs/>
          <w:color w:val="333333"/>
        </w:rPr>
        <w:t>Обязательные параметры электронной версии статьи:</w:t>
      </w:r>
    </w:p>
    <w:p w:rsid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>– файл в формате *.</w:t>
      </w:r>
      <w:r w:rsidRPr="00266F81">
        <w:rPr>
          <w:color w:val="333333"/>
          <w:lang w:val="en-US"/>
        </w:rPr>
        <w:t>doc</w:t>
      </w:r>
      <w:r w:rsidR="00211595">
        <w:rPr>
          <w:color w:val="333333"/>
        </w:rPr>
        <w:t> </w:t>
      </w:r>
      <w:r w:rsidRPr="00266F81">
        <w:rPr>
          <w:color w:val="333333"/>
        </w:rPr>
        <w:t>или *.</w:t>
      </w:r>
      <w:r w:rsidRPr="00266F81">
        <w:rPr>
          <w:color w:val="333333"/>
          <w:lang w:val="en-US"/>
        </w:rPr>
        <w:t>rtf</w:t>
      </w:r>
      <w:r w:rsidR="00266F81">
        <w:rPr>
          <w:color w:val="333333"/>
        </w:rPr>
        <w:t>;</w:t>
      </w:r>
    </w:p>
    <w:p w:rsid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>– поля: сверху и снизу – 2 см, слева – 3, справа – 1,5 см; </w:t>
      </w:r>
    </w:p>
    <w:p w:rsidR="00266F81" w:rsidRDefault="00266F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– абзацный отступ – 1,27 см;</w:t>
      </w:r>
    </w:p>
    <w:p w:rsid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>– межстрочный интервал – 1,5; </w:t>
      </w:r>
    </w:p>
    <w:p w:rsid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 xml:space="preserve">– шрифт </w:t>
      </w:r>
      <w:proofErr w:type="spellStart"/>
      <w:r w:rsidRPr="00266F81">
        <w:rPr>
          <w:color w:val="333333"/>
        </w:rPr>
        <w:t>Times</w:t>
      </w:r>
      <w:proofErr w:type="spellEnd"/>
      <w:r w:rsidRPr="00266F81">
        <w:rPr>
          <w:color w:val="333333"/>
        </w:rPr>
        <w:t xml:space="preserve"> </w:t>
      </w:r>
      <w:proofErr w:type="spellStart"/>
      <w:r w:rsidRPr="00266F81">
        <w:rPr>
          <w:color w:val="333333"/>
        </w:rPr>
        <w:t>New</w:t>
      </w:r>
      <w:proofErr w:type="spellEnd"/>
      <w:r w:rsidRPr="00266F81">
        <w:rPr>
          <w:color w:val="333333"/>
        </w:rPr>
        <w:t xml:space="preserve"> </w:t>
      </w:r>
      <w:proofErr w:type="spellStart"/>
      <w:r w:rsidRPr="00266F81">
        <w:rPr>
          <w:color w:val="333333"/>
        </w:rPr>
        <w:t>Roman</w:t>
      </w:r>
      <w:proofErr w:type="spellEnd"/>
      <w:r w:rsidRPr="00266F81">
        <w:rPr>
          <w:color w:val="333333"/>
        </w:rPr>
        <w:t>; размер основного текста – 14, сносок – 10;</w:t>
      </w:r>
    </w:p>
    <w:p w:rsidR="00A2265D" w:rsidRDefault="00A2265D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– основной текст выравнивается по ширине, название статьи и заголовок библиографического списка – по центру, имя автора (авторов) – по правому краю;</w:t>
      </w:r>
    </w:p>
    <w:p w:rsidR="00A2265D" w:rsidRDefault="00A2265D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softHyphen/>
        <w:t>– страницы не нумеруются;</w:t>
      </w:r>
    </w:p>
    <w:p w:rsid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 xml:space="preserve">– </w:t>
      </w:r>
      <w:r w:rsidR="00266F81">
        <w:rPr>
          <w:color w:val="333333"/>
        </w:rPr>
        <w:t>переносы только автоматические;</w:t>
      </w:r>
    </w:p>
    <w:p w:rsid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>– не набирать заголовок в режиме </w:t>
      </w:r>
      <w:proofErr w:type="spellStart"/>
      <w:r w:rsidRPr="00266F81">
        <w:rPr>
          <w:color w:val="333333"/>
        </w:rPr>
        <w:t>Caps</w:t>
      </w:r>
      <w:proofErr w:type="spellEnd"/>
      <w:r w:rsidRPr="00266F81">
        <w:rPr>
          <w:color w:val="333333"/>
        </w:rPr>
        <w:t> </w:t>
      </w:r>
      <w:proofErr w:type="spellStart"/>
      <w:r w:rsidRPr="00266F81">
        <w:rPr>
          <w:color w:val="333333"/>
        </w:rPr>
        <w:t>Lock</w:t>
      </w:r>
      <w:proofErr w:type="spellEnd"/>
      <w:r w:rsidRPr="00266F81">
        <w:rPr>
          <w:color w:val="333333"/>
        </w:rPr>
        <w:t>;</w:t>
      </w:r>
    </w:p>
    <w:p w:rsidR="00200D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 xml:space="preserve">– не использовать макросы и стилевые оформления </w:t>
      </w:r>
      <w:proofErr w:type="spellStart"/>
      <w:r w:rsidRPr="00266F81">
        <w:rPr>
          <w:color w:val="333333"/>
        </w:rPr>
        <w:t>Microsoft</w:t>
      </w:r>
      <w:proofErr w:type="spellEnd"/>
      <w:r w:rsidRPr="00266F81">
        <w:rPr>
          <w:color w:val="333333"/>
        </w:rPr>
        <w:t xml:space="preserve"> </w:t>
      </w:r>
      <w:proofErr w:type="spellStart"/>
      <w:r w:rsidRPr="00266F81">
        <w:rPr>
          <w:color w:val="333333"/>
        </w:rPr>
        <w:t>Word</w:t>
      </w:r>
      <w:proofErr w:type="spellEnd"/>
      <w:r w:rsidRPr="00266F81">
        <w:rPr>
          <w:color w:val="333333"/>
        </w:rPr>
        <w:t>.</w:t>
      </w:r>
    </w:p>
    <w:p w:rsidR="00266F81" w:rsidRPr="00266F81" w:rsidRDefault="00266F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200D81" w:rsidRP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b/>
          <w:bCs/>
          <w:color w:val="333333"/>
        </w:rPr>
        <w:t>Требования к тексту:</w:t>
      </w:r>
    </w:p>
    <w:p w:rsid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 xml:space="preserve">– </w:t>
      </w:r>
      <w:r w:rsidR="007A73E9">
        <w:rPr>
          <w:color w:val="333333"/>
        </w:rPr>
        <w:t>И</w:t>
      </w:r>
      <w:r w:rsidRPr="00266F81">
        <w:rPr>
          <w:color w:val="333333"/>
        </w:rPr>
        <w:t xml:space="preserve">спользовать кавычки только одного вида – </w:t>
      </w:r>
      <w:r w:rsidRPr="007A73E9">
        <w:rPr>
          <w:i/>
          <w:color w:val="333333"/>
        </w:rPr>
        <w:t>«</w:t>
      </w:r>
      <w:r w:rsidR="00266F81" w:rsidRPr="007A73E9">
        <w:rPr>
          <w:i/>
          <w:color w:val="333333"/>
        </w:rPr>
        <w:t>…</w:t>
      </w:r>
      <w:r w:rsidRPr="007A73E9">
        <w:rPr>
          <w:i/>
          <w:color w:val="333333"/>
        </w:rPr>
        <w:t>»</w:t>
      </w:r>
      <w:r w:rsidRPr="00266F81">
        <w:rPr>
          <w:color w:val="333333"/>
        </w:rPr>
        <w:t>. Если в состав цитаты входит закавыченное слово, употребляются кавычки в кавычка</w:t>
      </w:r>
      <w:r w:rsidR="00266F81">
        <w:rPr>
          <w:color w:val="333333"/>
        </w:rPr>
        <w:t xml:space="preserve">х: </w:t>
      </w:r>
      <w:r w:rsidR="00266F81" w:rsidRPr="007A73E9">
        <w:rPr>
          <w:i/>
          <w:color w:val="333333"/>
        </w:rPr>
        <w:t xml:space="preserve">«“раз”, два, три, </w:t>
      </w:r>
      <w:r w:rsidR="007A73E9" w:rsidRPr="007A73E9">
        <w:rPr>
          <w:i/>
          <w:color w:val="333333"/>
        </w:rPr>
        <w:t>“четыре”»</w:t>
      </w:r>
      <w:r w:rsidR="007A73E9">
        <w:rPr>
          <w:color w:val="333333"/>
        </w:rPr>
        <w:t>.</w:t>
      </w:r>
    </w:p>
    <w:p w:rsidR="00266F81" w:rsidRDefault="00266F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– </w:t>
      </w:r>
      <w:r w:rsidR="007A73E9">
        <w:rPr>
          <w:color w:val="333333"/>
        </w:rPr>
        <w:t>Н</w:t>
      </w:r>
      <w:r>
        <w:rPr>
          <w:color w:val="333333"/>
        </w:rPr>
        <w:t xml:space="preserve">е применять </w:t>
      </w:r>
      <w:r w:rsidR="00200D81" w:rsidRPr="00266F81">
        <w:rPr>
          <w:color w:val="333333"/>
        </w:rPr>
        <w:t>дефисы</w:t>
      </w:r>
      <w:r w:rsidR="00E40DC3">
        <w:rPr>
          <w:color w:val="333333"/>
        </w:rPr>
        <w:t xml:space="preserve"> (</w:t>
      </w:r>
      <w:r w:rsidR="00E40DC3" w:rsidRPr="007A73E9">
        <w:rPr>
          <w:i/>
          <w:color w:val="333333"/>
        </w:rPr>
        <w:t>-</w:t>
      </w:r>
      <w:r w:rsidR="00E40DC3">
        <w:rPr>
          <w:color w:val="333333"/>
        </w:rPr>
        <w:t>)</w:t>
      </w:r>
      <w:r w:rsidR="00200D81" w:rsidRPr="00266F81">
        <w:rPr>
          <w:color w:val="333333"/>
        </w:rPr>
        <w:t> в качестве тире</w:t>
      </w:r>
      <w:r w:rsidR="00E40DC3">
        <w:rPr>
          <w:color w:val="333333"/>
        </w:rPr>
        <w:t xml:space="preserve"> (</w:t>
      </w:r>
      <w:r w:rsidR="00E40DC3" w:rsidRPr="007A73E9">
        <w:rPr>
          <w:i/>
          <w:color w:val="333333"/>
        </w:rPr>
        <w:t>–</w:t>
      </w:r>
      <w:r w:rsidR="00E40DC3">
        <w:rPr>
          <w:color w:val="333333"/>
        </w:rPr>
        <w:t>)</w:t>
      </w:r>
      <w:r w:rsidR="007A73E9">
        <w:rPr>
          <w:color w:val="333333"/>
        </w:rPr>
        <w:t>.</w:t>
      </w:r>
    </w:p>
    <w:p w:rsidR="00200D81" w:rsidRDefault="00266F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– </w:t>
      </w:r>
      <w:r w:rsidR="007A73E9">
        <w:rPr>
          <w:color w:val="333333"/>
        </w:rPr>
        <w:t>Б</w:t>
      </w:r>
      <w:r w:rsidR="00200D81" w:rsidRPr="00266F81">
        <w:rPr>
          <w:color w:val="333333"/>
        </w:rPr>
        <w:t>уква </w:t>
      </w:r>
      <w:r w:rsidR="00200D81" w:rsidRPr="00266F81">
        <w:rPr>
          <w:i/>
          <w:iCs/>
          <w:color w:val="333333"/>
        </w:rPr>
        <w:t>ё</w:t>
      </w:r>
      <w:r w:rsidR="00200D81" w:rsidRPr="00266F81">
        <w:rPr>
          <w:color w:val="333333"/>
        </w:rPr>
        <w:t> ставится только в тех случаях, когда замена на </w:t>
      </w:r>
      <w:r w:rsidR="00200D81" w:rsidRPr="00266F81">
        <w:rPr>
          <w:i/>
          <w:iCs/>
          <w:color w:val="333333"/>
        </w:rPr>
        <w:t>е</w:t>
      </w:r>
      <w:r w:rsidR="00200D81" w:rsidRPr="00266F81">
        <w:rPr>
          <w:color w:val="333333"/>
        </w:rPr>
        <w:t> искажает смысл слова; во всех остальных случаях – только </w:t>
      </w:r>
      <w:r w:rsidR="00200D81" w:rsidRPr="00266F81">
        <w:rPr>
          <w:i/>
          <w:iCs/>
          <w:color w:val="333333"/>
        </w:rPr>
        <w:t>е</w:t>
      </w:r>
      <w:r w:rsidR="007A73E9">
        <w:rPr>
          <w:color w:val="333333"/>
        </w:rPr>
        <w:t>.</w:t>
      </w:r>
    </w:p>
    <w:p w:rsidR="00051B54" w:rsidRDefault="007A73E9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– Пробелы ставятся после всех знаков препинания, в том числе в сокращениях </w:t>
      </w:r>
      <w:r w:rsidRPr="007A73E9">
        <w:rPr>
          <w:i/>
          <w:color w:val="333333"/>
        </w:rPr>
        <w:t>т. д.</w:t>
      </w:r>
      <w:r>
        <w:rPr>
          <w:color w:val="333333"/>
        </w:rPr>
        <w:t xml:space="preserve">, </w:t>
      </w:r>
      <w:r w:rsidRPr="007A73E9">
        <w:rPr>
          <w:i/>
          <w:color w:val="333333"/>
        </w:rPr>
        <w:t>т. п.</w:t>
      </w:r>
      <w:r>
        <w:rPr>
          <w:color w:val="333333"/>
        </w:rPr>
        <w:t xml:space="preserve">, </w:t>
      </w:r>
      <w:r w:rsidRPr="007A73E9">
        <w:rPr>
          <w:i/>
          <w:color w:val="333333"/>
        </w:rPr>
        <w:t>т. е.</w:t>
      </w:r>
      <w:r>
        <w:rPr>
          <w:color w:val="333333"/>
        </w:rPr>
        <w:t xml:space="preserve"> (кроме тех случаев, когда знаки препинания идут подряд: </w:t>
      </w:r>
      <w:r>
        <w:rPr>
          <w:i/>
          <w:color w:val="333333"/>
        </w:rPr>
        <w:t>М.; Л.</w:t>
      </w:r>
      <w:r>
        <w:rPr>
          <w:color w:val="333333"/>
        </w:rPr>
        <w:t xml:space="preserve">), а также между инициалами и перед фамилиями: </w:t>
      </w:r>
      <w:r>
        <w:rPr>
          <w:i/>
          <w:color w:val="333333"/>
        </w:rPr>
        <w:t>И. И. Иванов</w:t>
      </w:r>
      <w:r>
        <w:rPr>
          <w:color w:val="333333"/>
        </w:rPr>
        <w:t>.</w:t>
      </w:r>
    </w:p>
    <w:p w:rsidR="007A73E9" w:rsidRPr="0069165B" w:rsidRDefault="00051B54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– Чтобы инициалы не отрывались друг от друга и от фамилии, а сокращения (в т. ч. указание на страницы и годы) и знак процента – от связанных с ними чисел или слов, используется неразрываемый пробел (одновременное нажатие клавиш </w:t>
      </w:r>
      <w:r>
        <w:rPr>
          <w:color w:val="333333"/>
          <w:lang w:val="en-US"/>
        </w:rPr>
        <w:t>Ctrl</w:t>
      </w:r>
      <w:r w:rsidRPr="0069165B">
        <w:rPr>
          <w:color w:val="333333"/>
        </w:rPr>
        <w:t xml:space="preserve">, </w:t>
      </w:r>
      <w:proofErr w:type="spellStart"/>
      <w:r>
        <w:rPr>
          <w:color w:val="333333"/>
          <w:lang w:val="en-US"/>
        </w:rPr>
        <w:t>Schift</w:t>
      </w:r>
      <w:proofErr w:type="spellEnd"/>
      <w:r w:rsidRPr="0069165B">
        <w:rPr>
          <w:color w:val="333333"/>
        </w:rPr>
        <w:t>,</w:t>
      </w:r>
      <w:r>
        <w:rPr>
          <w:color w:val="333333"/>
        </w:rPr>
        <w:t xml:space="preserve"> пробел).</w:t>
      </w:r>
    </w:p>
    <w:p w:rsidR="00266F81" w:rsidRDefault="00266F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b/>
          <w:bCs/>
          <w:color w:val="333333"/>
        </w:rPr>
        <w:t>Сокращения</w:t>
      </w:r>
      <w:r w:rsidRPr="00266F81">
        <w:rPr>
          <w:color w:val="333333"/>
        </w:rPr>
        <w:t>: </w:t>
      </w:r>
    </w:p>
    <w:p w:rsid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>– Годы при указании определенного периода указываются только в цифрах, а не в числительных: «</w:t>
      </w:r>
      <w:r w:rsidRPr="0069165B">
        <w:rPr>
          <w:i/>
          <w:color w:val="333333"/>
        </w:rPr>
        <w:t>20-е годы</w:t>
      </w:r>
      <w:r w:rsidRPr="00266F81">
        <w:rPr>
          <w:color w:val="333333"/>
        </w:rPr>
        <w:t>», а не «двадцатые годы». Конкретная дата</w:t>
      </w:r>
      <w:r w:rsidR="00E9282C">
        <w:rPr>
          <w:color w:val="333333"/>
        </w:rPr>
        <w:t xml:space="preserve"> дается с сокращением</w:t>
      </w:r>
      <w:r w:rsidR="00453890">
        <w:rPr>
          <w:color w:val="333333"/>
        </w:rPr>
        <w:t>:</w:t>
      </w:r>
      <w:r w:rsidRPr="00266F81">
        <w:rPr>
          <w:color w:val="333333"/>
        </w:rPr>
        <w:t xml:space="preserve"> </w:t>
      </w:r>
      <w:r w:rsidRPr="0069165B">
        <w:rPr>
          <w:i/>
          <w:color w:val="333333"/>
        </w:rPr>
        <w:lastRenderedPageBreak/>
        <w:t>1920</w:t>
      </w:r>
      <w:r w:rsidR="00E9282C">
        <w:rPr>
          <w:i/>
          <w:color w:val="333333"/>
        </w:rPr>
        <w:t> </w:t>
      </w:r>
      <w:r w:rsidRPr="0069165B">
        <w:rPr>
          <w:i/>
          <w:color w:val="333333"/>
        </w:rPr>
        <w:t>г.</w:t>
      </w:r>
      <w:r w:rsidRPr="00266F81">
        <w:rPr>
          <w:color w:val="333333"/>
        </w:rPr>
        <w:t xml:space="preserve">, </w:t>
      </w:r>
      <w:r w:rsidRPr="0069165B">
        <w:rPr>
          <w:i/>
          <w:color w:val="333333"/>
        </w:rPr>
        <w:t>1920–1922</w:t>
      </w:r>
      <w:r w:rsidR="00E9282C">
        <w:rPr>
          <w:i/>
          <w:color w:val="333333"/>
        </w:rPr>
        <w:t> </w:t>
      </w:r>
      <w:r w:rsidRPr="0069165B">
        <w:rPr>
          <w:i/>
          <w:color w:val="333333"/>
        </w:rPr>
        <w:t>гг.</w:t>
      </w:r>
      <w:r w:rsidRPr="00266F81">
        <w:rPr>
          <w:color w:val="333333"/>
        </w:rPr>
        <w:t xml:space="preserve"> Не «век» </w:t>
      </w:r>
      <w:r w:rsidR="00E40DC3">
        <w:rPr>
          <w:color w:val="333333"/>
        </w:rPr>
        <w:t xml:space="preserve">или «века», а только </w:t>
      </w:r>
      <w:r w:rsidR="00E40DC3" w:rsidRPr="0069165B">
        <w:rPr>
          <w:i/>
          <w:color w:val="333333"/>
        </w:rPr>
        <w:t>в.</w:t>
      </w:r>
      <w:r w:rsidR="00E40DC3">
        <w:rPr>
          <w:color w:val="333333"/>
        </w:rPr>
        <w:t xml:space="preserve"> или </w:t>
      </w:r>
      <w:r w:rsidR="00E40DC3" w:rsidRPr="0069165B">
        <w:rPr>
          <w:i/>
          <w:color w:val="333333"/>
        </w:rPr>
        <w:t>вв.</w:t>
      </w:r>
      <w:r w:rsidRPr="00266F81">
        <w:rPr>
          <w:color w:val="333333"/>
        </w:rPr>
        <w:t xml:space="preserve"> </w:t>
      </w:r>
      <w:r w:rsidR="00E40DC3">
        <w:rPr>
          <w:color w:val="333333"/>
        </w:rPr>
        <w:t>В</w:t>
      </w:r>
      <w:r w:rsidR="00453890">
        <w:rPr>
          <w:color w:val="333333"/>
        </w:rPr>
        <w:t xml:space="preserve">ека обозначаются </w:t>
      </w:r>
      <w:r w:rsidRPr="00266F81">
        <w:rPr>
          <w:color w:val="333333"/>
        </w:rPr>
        <w:t>римскими цифрами, набранными </w:t>
      </w:r>
      <w:r w:rsidRPr="00266F81">
        <w:rPr>
          <w:i/>
          <w:iCs/>
          <w:color w:val="333333"/>
          <w:u w:val="single"/>
        </w:rPr>
        <w:t>строго</w:t>
      </w:r>
      <w:r w:rsidRPr="00266F81">
        <w:rPr>
          <w:color w:val="333333"/>
        </w:rPr>
        <w:t> с помощью букв латинского алфавита</w:t>
      </w:r>
      <w:r w:rsidR="00E40DC3">
        <w:rPr>
          <w:color w:val="333333"/>
        </w:rPr>
        <w:t xml:space="preserve">: </w:t>
      </w:r>
      <w:r w:rsidR="00E40DC3" w:rsidRPr="0069165B">
        <w:rPr>
          <w:i/>
          <w:color w:val="333333"/>
          <w:lang w:val="en-US"/>
        </w:rPr>
        <w:t>XV</w:t>
      </w:r>
      <w:r w:rsidR="00E40DC3" w:rsidRPr="0069165B">
        <w:rPr>
          <w:i/>
          <w:color w:val="333333"/>
        </w:rPr>
        <w:t>–</w:t>
      </w:r>
      <w:r w:rsidR="00E40DC3" w:rsidRPr="0069165B">
        <w:rPr>
          <w:i/>
          <w:color w:val="333333"/>
          <w:lang w:val="en-US"/>
        </w:rPr>
        <w:t>XVI</w:t>
      </w:r>
      <w:r w:rsidR="00E40DC3" w:rsidRPr="0069165B">
        <w:rPr>
          <w:i/>
          <w:color w:val="333333"/>
        </w:rPr>
        <w:t> вв</w:t>
      </w:r>
      <w:r w:rsidRPr="0069165B">
        <w:rPr>
          <w:i/>
          <w:color w:val="333333"/>
        </w:rPr>
        <w:t>.</w:t>
      </w:r>
    </w:p>
    <w:p w:rsid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 xml:space="preserve">– Цифры: </w:t>
      </w:r>
      <w:r w:rsidRPr="0069165B">
        <w:rPr>
          <w:i/>
          <w:color w:val="333333"/>
        </w:rPr>
        <w:t>тыс.</w:t>
      </w:r>
      <w:r w:rsidRPr="00266F81">
        <w:rPr>
          <w:color w:val="333333"/>
        </w:rPr>
        <w:t xml:space="preserve">, </w:t>
      </w:r>
      <w:r w:rsidRPr="0069165B">
        <w:rPr>
          <w:i/>
          <w:color w:val="333333"/>
        </w:rPr>
        <w:t>млн</w:t>
      </w:r>
      <w:r w:rsidRPr="00266F81">
        <w:rPr>
          <w:color w:val="333333"/>
        </w:rPr>
        <w:t xml:space="preserve">, </w:t>
      </w:r>
      <w:r w:rsidRPr="0069165B">
        <w:rPr>
          <w:i/>
          <w:color w:val="333333"/>
        </w:rPr>
        <w:t>млрд</w:t>
      </w:r>
      <w:r w:rsidRPr="00266F81">
        <w:rPr>
          <w:color w:val="333333"/>
        </w:rPr>
        <w:t xml:space="preserve"> (последние два – строго без точки). Названия денежных знаков даются по принятым сокращениям: </w:t>
      </w:r>
      <w:r w:rsidRPr="0069165B">
        <w:rPr>
          <w:i/>
          <w:color w:val="333333"/>
        </w:rPr>
        <w:t>долл.</w:t>
      </w:r>
      <w:r w:rsidRPr="00266F81">
        <w:rPr>
          <w:color w:val="333333"/>
        </w:rPr>
        <w:t xml:space="preserve">, </w:t>
      </w:r>
      <w:r w:rsidRPr="0069165B">
        <w:rPr>
          <w:i/>
          <w:color w:val="333333"/>
        </w:rPr>
        <w:t>руб</w:t>
      </w:r>
      <w:r w:rsidRPr="00266F81">
        <w:rPr>
          <w:color w:val="333333"/>
        </w:rPr>
        <w:t>. Процент ставится значком, а не словом, если связан с цифрой, и отделяется от ц</w:t>
      </w:r>
      <w:r w:rsidR="00266F81">
        <w:rPr>
          <w:color w:val="333333"/>
        </w:rPr>
        <w:t>ифры и</w:t>
      </w:r>
      <w:r w:rsidR="00A2265D">
        <w:rPr>
          <w:color w:val="333333"/>
        </w:rPr>
        <w:t>нтервалом</w:t>
      </w:r>
      <w:r w:rsidR="00B92653">
        <w:rPr>
          <w:color w:val="333333"/>
        </w:rPr>
        <w:t>:</w:t>
      </w:r>
      <w:r w:rsidR="00266F81">
        <w:rPr>
          <w:color w:val="333333"/>
        </w:rPr>
        <w:t xml:space="preserve"> </w:t>
      </w:r>
      <w:r w:rsidR="00266F81" w:rsidRPr="0069165B">
        <w:rPr>
          <w:i/>
          <w:color w:val="333333"/>
        </w:rPr>
        <w:t>3</w:t>
      </w:r>
      <w:r w:rsidR="00E9282C">
        <w:rPr>
          <w:i/>
          <w:color w:val="333333"/>
        </w:rPr>
        <w:t> </w:t>
      </w:r>
      <w:r w:rsidR="00266F81" w:rsidRPr="0069165B">
        <w:rPr>
          <w:i/>
          <w:color w:val="333333"/>
        </w:rPr>
        <w:t>%</w:t>
      </w:r>
      <w:r w:rsidR="00266F81">
        <w:rPr>
          <w:color w:val="333333"/>
        </w:rPr>
        <w:t>.</w:t>
      </w:r>
    </w:p>
    <w:p w:rsidR="00200D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 xml:space="preserve">– Из сокращений допускаются: </w:t>
      </w:r>
      <w:r w:rsidRPr="0069165B">
        <w:rPr>
          <w:i/>
          <w:color w:val="333333"/>
        </w:rPr>
        <w:t>т.</w:t>
      </w:r>
      <w:r w:rsidR="0069165B" w:rsidRPr="0069165B">
        <w:rPr>
          <w:i/>
          <w:color w:val="333333"/>
        </w:rPr>
        <w:t> </w:t>
      </w:r>
      <w:r w:rsidRPr="0069165B">
        <w:rPr>
          <w:i/>
          <w:color w:val="333333"/>
        </w:rPr>
        <w:t>д.</w:t>
      </w:r>
      <w:r w:rsidRPr="00266F81">
        <w:rPr>
          <w:color w:val="333333"/>
        </w:rPr>
        <w:t xml:space="preserve">, </w:t>
      </w:r>
      <w:r w:rsidRPr="0069165B">
        <w:rPr>
          <w:i/>
          <w:color w:val="333333"/>
        </w:rPr>
        <w:t>т.</w:t>
      </w:r>
      <w:r w:rsidR="0069165B" w:rsidRPr="0069165B">
        <w:rPr>
          <w:i/>
          <w:color w:val="333333"/>
        </w:rPr>
        <w:t> </w:t>
      </w:r>
      <w:r w:rsidRPr="0069165B">
        <w:rPr>
          <w:i/>
          <w:color w:val="333333"/>
        </w:rPr>
        <w:t>п.</w:t>
      </w:r>
      <w:r w:rsidRPr="00266F81">
        <w:rPr>
          <w:color w:val="333333"/>
        </w:rPr>
        <w:t xml:space="preserve">, </w:t>
      </w:r>
      <w:r w:rsidRPr="0069165B">
        <w:rPr>
          <w:i/>
          <w:color w:val="333333"/>
        </w:rPr>
        <w:t>др.</w:t>
      </w:r>
      <w:r w:rsidRPr="00266F81">
        <w:rPr>
          <w:color w:val="333333"/>
        </w:rPr>
        <w:t xml:space="preserve">, </w:t>
      </w:r>
      <w:r w:rsidRPr="0069165B">
        <w:rPr>
          <w:i/>
          <w:color w:val="333333"/>
        </w:rPr>
        <w:t>т.</w:t>
      </w:r>
      <w:r w:rsidR="0069165B" w:rsidRPr="0069165B">
        <w:rPr>
          <w:i/>
          <w:color w:val="333333"/>
        </w:rPr>
        <w:t> </w:t>
      </w:r>
      <w:r w:rsidRPr="0069165B">
        <w:rPr>
          <w:i/>
          <w:color w:val="333333"/>
        </w:rPr>
        <w:t>е.</w:t>
      </w:r>
      <w:r w:rsidRPr="00266F81">
        <w:rPr>
          <w:color w:val="333333"/>
        </w:rPr>
        <w:t xml:space="preserve">, </w:t>
      </w:r>
      <w:r w:rsidRPr="0069165B">
        <w:rPr>
          <w:i/>
          <w:color w:val="333333"/>
        </w:rPr>
        <w:t>см.</w:t>
      </w:r>
      <w:r w:rsidRPr="00266F81">
        <w:rPr>
          <w:color w:val="333333"/>
        </w:rPr>
        <w:t xml:space="preserve"> Выражения «</w:t>
      </w:r>
      <w:r w:rsidRPr="0069165B">
        <w:rPr>
          <w:i/>
          <w:color w:val="333333"/>
        </w:rPr>
        <w:t>так как</w:t>
      </w:r>
      <w:r w:rsidRPr="00266F81">
        <w:rPr>
          <w:color w:val="333333"/>
        </w:rPr>
        <w:t>», «</w:t>
      </w:r>
      <w:r w:rsidRPr="0069165B">
        <w:rPr>
          <w:i/>
          <w:color w:val="333333"/>
        </w:rPr>
        <w:t>так называемые</w:t>
      </w:r>
      <w:r w:rsidRPr="00266F81">
        <w:rPr>
          <w:color w:val="333333"/>
        </w:rPr>
        <w:t xml:space="preserve">» </w:t>
      </w:r>
      <w:r w:rsidR="0069165B">
        <w:rPr>
          <w:color w:val="333333"/>
        </w:rPr>
        <w:t>пишутся</w:t>
      </w:r>
      <w:r w:rsidRPr="00266F81">
        <w:rPr>
          <w:color w:val="333333"/>
        </w:rPr>
        <w:t xml:space="preserve"> только полностью.</w:t>
      </w:r>
    </w:p>
    <w:p w:rsidR="00E40DC3" w:rsidRPr="00E9282C" w:rsidRDefault="00E40DC3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</w:rPr>
        <w:softHyphen/>
      </w:r>
      <w:r w:rsidRPr="00A2265D">
        <w:t xml:space="preserve">– </w:t>
      </w:r>
      <w:r w:rsidR="00A2265D">
        <w:t>Все аббревиатуры в тексте и сносках расшифровываются при первом употреблении. В библиографическом списке используются только полные названия.</w:t>
      </w:r>
    </w:p>
    <w:p w:rsidR="00266F81" w:rsidRPr="00266F81" w:rsidRDefault="00266F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b/>
          <w:bCs/>
          <w:color w:val="333333"/>
        </w:rPr>
        <w:t>Библиографический список</w:t>
      </w:r>
      <w:r w:rsidR="00266F81">
        <w:rPr>
          <w:color w:val="333333"/>
        </w:rPr>
        <w:t> в конце статьи:</w:t>
      </w:r>
    </w:p>
    <w:p w:rsidR="00266F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 xml:space="preserve">– </w:t>
      </w:r>
      <w:r w:rsidR="0069165B">
        <w:rPr>
          <w:color w:val="333333"/>
        </w:rPr>
        <w:t>В</w:t>
      </w:r>
      <w:r w:rsidRPr="00266F81">
        <w:rPr>
          <w:color w:val="333333"/>
        </w:rPr>
        <w:t xml:space="preserve"> список </w:t>
      </w:r>
      <w:r w:rsidR="00A930B0">
        <w:rPr>
          <w:color w:val="333333"/>
        </w:rPr>
        <w:t>включаются</w:t>
      </w:r>
      <w:r w:rsidRPr="00266F81">
        <w:rPr>
          <w:color w:val="333333"/>
        </w:rPr>
        <w:t xml:space="preserve"> </w:t>
      </w:r>
      <w:r w:rsidR="00A930B0">
        <w:rPr>
          <w:color w:val="333333"/>
        </w:rPr>
        <w:t>исследования и опубликованные источники</w:t>
      </w:r>
      <w:r w:rsidRPr="00266F81">
        <w:rPr>
          <w:color w:val="333333"/>
        </w:rPr>
        <w:t xml:space="preserve">, </w:t>
      </w:r>
      <w:r w:rsidR="0069165B">
        <w:rPr>
          <w:color w:val="333333"/>
        </w:rPr>
        <w:t>на которые есть ссылки в тексте.</w:t>
      </w:r>
    </w:p>
    <w:p w:rsidR="00266F81" w:rsidRDefault="00200D81" w:rsidP="0069165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 xml:space="preserve">– </w:t>
      </w:r>
      <w:r w:rsidR="0069165B">
        <w:rPr>
          <w:color w:val="333333"/>
        </w:rPr>
        <w:t>С</w:t>
      </w:r>
      <w:r w:rsidRPr="00266F81">
        <w:rPr>
          <w:color w:val="333333"/>
        </w:rPr>
        <w:t>писок сос</w:t>
      </w:r>
      <w:r w:rsidR="0069165B">
        <w:rPr>
          <w:color w:val="333333"/>
        </w:rPr>
        <w:t>тавляется в алфавитном порядке. Сначала приводятся все работы на языках, использующих кириллицу, затем – на языках с латинской графикой.</w:t>
      </w:r>
    </w:p>
    <w:p w:rsidR="00200D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color w:val="333333"/>
        </w:rPr>
        <w:t>– </w:t>
      </w:r>
      <w:r w:rsidRPr="00266F81">
        <w:rPr>
          <w:i/>
          <w:iCs/>
          <w:color w:val="333333"/>
        </w:rPr>
        <w:t>Фамилии И.</w:t>
      </w:r>
      <w:r w:rsidR="0069165B">
        <w:rPr>
          <w:i/>
          <w:iCs/>
          <w:color w:val="333333"/>
        </w:rPr>
        <w:t> </w:t>
      </w:r>
      <w:r w:rsidRPr="00266F81">
        <w:rPr>
          <w:i/>
          <w:iCs/>
          <w:color w:val="333333"/>
        </w:rPr>
        <w:t>О.</w:t>
      </w:r>
      <w:r w:rsidRPr="00266F81">
        <w:rPr>
          <w:color w:val="333333"/>
        </w:rPr>
        <w:t> авторов оформляются курсивом.</w:t>
      </w:r>
    </w:p>
    <w:p w:rsidR="0069165B" w:rsidRPr="001C5036" w:rsidRDefault="0069165B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softHyphen/>
      </w:r>
      <w:r>
        <w:rPr>
          <w:color w:val="333333"/>
        </w:rPr>
        <w:softHyphen/>
        <w:t xml:space="preserve">– Обязательно указываются имя автора (авторов), название работы, место издания и издательство, количество страниц в издании (для статей в </w:t>
      </w:r>
      <w:r w:rsidR="009F5F25">
        <w:rPr>
          <w:color w:val="333333"/>
        </w:rPr>
        <w:t>сборниках или разделов в книгах –</w:t>
      </w:r>
      <w:r>
        <w:rPr>
          <w:color w:val="333333"/>
        </w:rPr>
        <w:t xml:space="preserve"> </w:t>
      </w:r>
      <w:r w:rsidR="00294AAD">
        <w:rPr>
          <w:color w:val="333333"/>
        </w:rPr>
        <w:t>страницы, где опубликована статья или глава</w:t>
      </w:r>
      <w:r>
        <w:rPr>
          <w:color w:val="333333"/>
        </w:rPr>
        <w:t>)</w:t>
      </w:r>
      <w:r w:rsidR="00294AAD">
        <w:rPr>
          <w:color w:val="333333"/>
        </w:rPr>
        <w:t>.</w:t>
      </w:r>
      <w:r>
        <w:rPr>
          <w:color w:val="333333"/>
        </w:rPr>
        <w:t xml:space="preserve"> </w:t>
      </w:r>
      <w:r w:rsidR="00294AAD">
        <w:rPr>
          <w:color w:val="333333"/>
        </w:rPr>
        <w:t>При наличии после названия публикации за одинарной косой чертой (</w:t>
      </w:r>
      <w:r w:rsidR="00294AAD" w:rsidRPr="00294AAD">
        <w:rPr>
          <w:color w:val="333333"/>
        </w:rPr>
        <w:t>/</w:t>
      </w:r>
      <w:r w:rsidR="00294AAD">
        <w:rPr>
          <w:color w:val="333333"/>
        </w:rPr>
        <w:t>) указ</w:t>
      </w:r>
      <w:r w:rsidR="009F5F25">
        <w:rPr>
          <w:color w:val="333333"/>
        </w:rPr>
        <w:t xml:space="preserve">ываются данные о редакторах, </w:t>
      </w:r>
      <w:r w:rsidR="00294AAD">
        <w:rPr>
          <w:color w:val="333333"/>
        </w:rPr>
        <w:t>составителях</w:t>
      </w:r>
      <w:r w:rsidR="009F5F25">
        <w:rPr>
          <w:color w:val="333333"/>
        </w:rPr>
        <w:t>, переводчиках</w:t>
      </w:r>
      <w:r w:rsidR="00294AAD">
        <w:rPr>
          <w:color w:val="333333"/>
        </w:rPr>
        <w:t xml:space="preserve">. </w:t>
      </w:r>
      <w:r>
        <w:rPr>
          <w:color w:val="333333"/>
        </w:rPr>
        <w:t>Для статей в периодических изданиях</w:t>
      </w:r>
      <w:r w:rsidR="00294AAD">
        <w:rPr>
          <w:color w:val="333333"/>
        </w:rPr>
        <w:t xml:space="preserve"> за двойной косой чертой (</w:t>
      </w:r>
      <w:r w:rsidR="00294AAD" w:rsidRPr="00294AAD">
        <w:rPr>
          <w:i/>
          <w:color w:val="333333"/>
        </w:rPr>
        <w:t>//</w:t>
      </w:r>
      <w:r w:rsidR="00294AAD">
        <w:rPr>
          <w:color w:val="333333"/>
        </w:rPr>
        <w:t xml:space="preserve">) указываются название периодического издания, год выпуска, </w:t>
      </w:r>
      <w:r w:rsidR="008402B5">
        <w:rPr>
          <w:color w:val="333333"/>
        </w:rPr>
        <w:t>том и/или номер</w:t>
      </w:r>
      <w:r w:rsidR="00294AAD">
        <w:rPr>
          <w:color w:val="333333"/>
        </w:rPr>
        <w:t>, а также страницы, на которых опубликована статья.</w:t>
      </w:r>
      <w:r w:rsidR="00B86F62">
        <w:rPr>
          <w:color w:val="333333"/>
        </w:rPr>
        <w:t xml:space="preserve"> При наличии также приводится </w:t>
      </w:r>
      <w:r w:rsidR="00B86F62">
        <w:rPr>
          <w:color w:val="333333"/>
          <w:lang w:val="en-US"/>
        </w:rPr>
        <w:t>DOI</w:t>
      </w:r>
      <w:r w:rsidR="00B86F62" w:rsidRPr="001C5036">
        <w:rPr>
          <w:color w:val="333333"/>
        </w:rPr>
        <w:t xml:space="preserve"> (</w:t>
      </w:r>
      <w:r w:rsidR="00B86F62">
        <w:rPr>
          <w:color w:val="333333"/>
          <w:lang w:val="en-US"/>
        </w:rPr>
        <w:t>Digital</w:t>
      </w:r>
      <w:r w:rsidR="00B86F62" w:rsidRPr="001C5036">
        <w:rPr>
          <w:color w:val="333333"/>
        </w:rPr>
        <w:t xml:space="preserve"> </w:t>
      </w:r>
      <w:r w:rsidR="00B86F62">
        <w:rPr>
          <w:color w:val="333333"/>
          <w:lang w:val="en-US"/>
        </w:rPr>
        <w:t>Object</w:t>
      </w:r>
      <w:r w:rsidR="00B86F62" w:rsidRPr="001C5036">
        <w:rPr>
          <w:color w:val="333333"/>
        </w:rPr>
        <w:t xml:space="preserve"> </w:t>
      </w:r>
      <w:r w:rsidR="00B86F62">
        <w:rPr>
          <w:color w:val="333333"/>
          <w:lang w:val="en-US"/>
        </w:rPr>
        <w:t>Identifier</w:t>
      </w:r>
      <w:r w:rsidR="00B86F62" w:rsidRPr="001C5036">
        <w:rPr>
          <w:color w:val="333333"/>
        </w:rPr>
        <w:t>).</w:t>
      </w:r>
    </w:p>
    <w:p w:rsidR="008702DA" w:rsidRPr="003430F3" w:rsidRDefault="008702DA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333333"/>
        </w:rPr>
        <w:softHyphen/>
      </w:r>
      <w:r w:rsidRPr="007412E5">
        <w:t xml:space="preserve">– Электронные ресурсы приводятся в списке с указанием </w:t>
      </w:r>
      <w:r w:rsidRPr="007412E5">
        <w:rPr>
          <w:lang w:val="en-US"/>
        </w:rPr>
        <w:t>URL</w:t>
      </w:r>
      <w:r w:rsidRPr="007412E5">
        <w:t xml:space="preserve"> и даты обращения.</w:t>
      </w:r>
    </w:p>
    <w:p w:rsidR="00266F81" w:rsidRPr="00266F81" w:rsidRDefault="00266F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200D81" w:rsidRDefault="00200D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930B0">
        <w:rPr>
          <w:b/>
          <w:bCs/>
          <w:color w:val="333333"/>
        </w:rPr>
        <w:t>Ссылки</w:t>
      </w:r>
      <w:r w:rsidRPr="00266F81">
        <w:rPr>
          <w:b/>
          <w:bCs/>
          <w:color w:val="333333"/>
        </w:rPr>
        <w:t xml:space="preserve"> </w:t>
      </w:r>
      <w:r w:rsidR="00A930B0">
        <w:rPr>
          <w:bCs/>
          <w:color w:val="333333"/>
        </w:rPr>
        <w:t>на исследовательскую литературу</w:t>
      </w:r>
      <w:r w:rsidR="00C807FF">
        <w:rPr>
          <w:bCs/>
          <w:color w:val="333333"/>
        </w:rPr>
        <w:t xml:space="preserve"> и</w:t>
      </w:r>
      <w:r w:rsidR="00A930B0">
        <w:rPr>
          <w:bCs/>
          <w:color w:val="333333"/>
        </w:rPr>
        <w:t xml:space="preserve"> источники</w:t>
      </w:r>
      <w:r w:rsidR="00C807FF">
        <w:rPr>
          <w:bCs/>
          <w:color w:val="333333"/>
        </w:rPr>
        <w:t xml:space="preserve"> (с учётом требований ГОСТ; повторные ссылки приводятся в сокращенном виде)</w:t>
      </w:r>
      <w:r w:rsidR="00A930B0">
        <w:rPr>
          <w:bCs/>
          <w:color w:val="333333"/>
        </w:rPr>
        <w:t xml:space="preserve">, а также примечания пояснительного характера оформляются в виде автоматических сносок внизу страницы с последовательной нумерацией арабскими цифрами (1 … 10 и т. д.). </w:t>
      </w:r>
      <w:r w:rsidR="00A930B0" w:rsidRPr="00266F81">
        <w:rPr>
          <w:color w:val="333333"/>
        </w:rPr>
        <w:t>В тексте статьи номер такой сноски обязательно должен быть в верхнем регистре; цифра сноски в конце предложения ставится </w:t>
      </w:r>
      <w:r w:rsidR="00A930B0" w:rsidRPr="00266F81">
        <w:rPr>
          <w:i/>
          <w:iCs/>
          <w:color w:val="333333"/>
          <w:u w:val="single"/>
        </w:rPr>
        <w:t>перед</w:t>
      </w:r>
      <w:r w:rsidR="00A930B0" w:rsidRPr="00266F81">
        <w:rPr>
          <w:color w:val="333333"/>
          <w:u w:val="single"/>
        </w:rPr>
        <w:t> </w:t>
      </w:r>
      <w:r w:rsidR="00A930B0" w:rsidRPr="00266F81">
        <w:rPr>
          <w:color w:val="333333"/>
        </w:rPr>
        <w:t>точкой.</w:t>
      </w:r>
    </w:p>
    <w:p w:rsidR="00266F81" w:rsidRPr="00266F81" w:rsidRDefault="00266F81" w:rsidP="00266F8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E40DC3" w:rsidRDefault="00200D81" w:rsidP="00E40DC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6F81">
        <w:rPr>
          <w:b/>
          <w:bCs/>
          <w:color w:val="333333"/>
        </w:rPr>
        <w:t>Графики и диаграммы</w:t>
      </w:r>
      <w:r w:rsidRPr="00266F81">
        <w:rPr>
          <w:color w:val="333333"/>
        </w:rPr>
        <w:t xml:space="preserve"> представляются отдельными файлами, выполненными в </w:t>
      </w:r>
      <w:proofErr w:type="spellStart"/>
      <w:r w:rsidRPr="00266F81">
        <w:rPr>
          <w:color w:val="333333"/>
        </w:rPr>
        <w:t>Micr</w:t>
      </w:r>
      <w:r w:rsidR="00453890">
        <w:rPr>
          <w:color w:val="333333"/>
        </w:rPr>
        <w:t>osoft</w:t>
      </w:r>
      <w:proofErr w:type="spellEnd"/>
      <w:r w:rsidR="00453890">
        <w:rPr>
          <w:color w:val="333333"/>
        </w:rPr>
        <w:t xml:space="preserve"> </w:t>
      </w:r>
      <w:proofErr w:type="spellStart"/>
      <w:r w:rsidR="00453890">
        <w:rPr>
          <w:color w:val="333333"/>
        </w:rPr>
        <w:t>Excel</w:t>
      </w:r>
      <w:proofErr w:type="spellEnd"/>
      <w:r w:rsidR="00453890">
        <w:rPr>
          <w:color w:val="333333"/>
        </w:rPr>
        <w:t xml:space="preserve"> 6.0/</w:t>
      </w:r>
      <w:r w:rsidRPr="00266F81">
        <w:rPr>
          <w:color w:val="333333"/>
        </w:rPr>
        <w:t>7.0/97/2000; </w:t>
      </w:r>
      <w:r w:rsidRPr="00266F81">
        <w:rPr>
          <w:b/>
          <w:bCs/>
          <w:color w:val="333333"/>
        </w:rPr>
        <w:t>иллюстрации</w:t>
      </w:r>
      <w:r w:rsidRPr="00266F81">
        <w:rPr>
          <w:color w:val="333333"/>
        </w:rPr>
        <w:t> – в формате JPG. Включение в статью больших таблиц, а также графиков, диаграмм или иллюстраций требует соответствующего сокращения текста самим автором.</w:t>
      </w:r>
    </w:p>
    <w:p w:rsidR="00E40DC3" w:rsidRDefault="00E40DC3" w:rsidP="00E40DC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  <w:sectPr w:rsidR="00E40DC3" w:rsidSect="00200D81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1E7793" w:rsidRDefault="00E40DC3" w:rsidP="001E7793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lastRenderedPageBreak/>
        <w:t>ПРИМЕР</w:t>
      </w:r>
      <w:r w:rsidR="00AE4CFB">
        <w:rPr>
          <w:b/>
          <w:color w:val="333333"/>
        </w:rPr>
        <w:t>Ы</w:t>
      </w:r>
      <w:r>
        <w:rPr>
          <w:b/>
          <w:color w:val="333333"/>
        </w:rPr>
        <w:t xml:space="preserve"> ОФОРМЛЕНИЯ БИБЛИОГРАФИЧЕСКОГО СПИСКА</w:t>
      </w:r>
    </w:p>
    <w:p w:rsidR="00E40DC3" w:rsidRDefault="00AE4CFB" w:rsidP="001E7793">
      <w:pPr>
        <w:pStyle w:val="af0"/>
        <w:shd w:val="clear" w:color="auto" w:fill="FFFFFF"/>
        <w:spacing w:before="0" w:beforeAutospacing="0" w:after="200" w:afterAutospacing="0"/>
        <w:jc w:val="both"/>
        <w:rPr>
          <w:b/>
          <w:color w:val="333333"/>
        </w:rPr>
      </w:pPr>
      <w:r>
        <w:rPr>
          <w:b/>
          <w:color w:val="333333"/>
        </w:rPr>
        <w:t>И ССЫЛОК НА ИСТОЧНИКИ</w:t>
      </w:r>
    </w:p>
    <w:p w:rsidR="00E40DC3" w:rsidRDefault="00AE4CFB" w:rsidP="00E40DC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33333"/>
        </w:rPr>
      </w:pPr>
      <w:r>
        <w:rPr>
          <w:b/>
          <w:i/>
          <w:color w:val="333333"/>
        </w:rPr>
        <w:t>Монография</w:t>
      </w:r>
      <w:r w:rsidR="00E40DC3">
        <w:rPr>
          <w:b/>
          <w:i/>
          <w:color w:val="333333"/>
        </w:rPr>
        <w:t xml:space="preserve"> </w:t>
      </w:r>
      <w:r>
        <w:rPr>
          <w:b/>
          <w:i/>
          <w:color w:val="333333"/>
        </w:rPr>
        <w:t>или другое издание</w:t>
      </w:r>
    </w:p>
    <w:p w:rsidR="005A2D72" w:rsidRDefault="005A2D72" w:rsidP="00E40DC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22378">
        <w:rPr>
          <w:i/>
          <w:color w:val="333333"/>
        </w:rPr>
        <w:t xml:space="preserve">Бакланова Е. Н. </w:t>
      </w:r>
      <w:r>
        <w:rPr>
          <w:color w:val="333333"/>
        </w:rPr>
        <w:t>Крестьянский двор и община на Русском Севере. М.</w:t>
      </w:r>
      <w:r w:rsidR="00FB643C">
        <w:rPr>
          <w:color w:val="333333"/>
        </w:rPr>
        <w:t>: Наука</w:t>
      </w:r>
      <w:r>
        <w:rPr>
          <w:color w:val="333333"/>
        </w:rPr>
        <w:t>, 1976. – 221 с.</w:t>
      </w:r>
    </w:p>
    <w:p w:rsidR="00AE4CFB" w:rsidRDefault="00F4029A" w:rsidP="00E40DC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spellStart"/>
      <w:r w:rsidRPr="00B22378">
        <w:rPr>
          <w:i/>
          <w:color w:val="333333"/>
        </w:rPr>
        <w:t>Виттекер</w:t>
      </w:r>
      <w:proofErr w:type="spellEnd"/>
      <w:r w:rsidRPr="00B22378">
        <w:rPr>
          <w:i/>
          <w:color w:val="333333"/>
        </w:rPr>
        <w:t xml:space="preserve"> Ц. Х. </w:t>
      </w:r>
      <w:r>
        <w:rPr>
          <w:color w:val="333333"/>
        </w:rPr>
        <w:t xml:space="preserve">Граф Сергей Семенович Уваров и его время / </w:t>
      </w:r>
      <w:r w:rsidR="00FB643C">
        <w:rPr>
          <w:color w:val="333333"/>
        </w:rPr>
        <w:t>п</w:t>
      </w:r>
      <w:r>
        <w:rPr>
          <w:color w:val="333333"/>
        </w:rPr>
        <w:t>ер. с англ. Л. Н. </w:t>
      </w:r>
      <w:proofErr w:type="spellStart"/>
      <w:r>
        <w:rPr>
          <w:color w:val="333333"/>
        </w:rPr>
        <w:t>Лужецкой</w:t>
      </w:r>
      <w:proofErr w:type="spellEnd"/>
      <w:r>
        <w:rPr>
          <w:color w:val="333333"/>
        </w:rPr>
        <w:t xml:space="preserve">. </w:t>
      </w:r>
      <w:proofErr w:type="gramStart"/>
      <w:r>
        <w:rPr>
          <w:color w:val="333333"/>
        </w:rPr>
        <w:t>СПб.:</w:t>
      </w:r>
      <w:proofErr w:type="gramEnd"/>
      <w:r>
        <w:rPr>
          <w:color w:val="333333"/>
        </w:rPr>
        <w:t xml:space="preserve"> Академический проект, 1999. – 350 с.</w:t>
      </w:r>
    </w:p>
    <w:p w:rsidR="005A2D72" w:rsidRPr="005A2D72" w:rsidRDefault="005A2D72" w:rsidP="00E40DC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22378">
        <w:rPr>
          <w:i/>
          <w:color w:val="333333"/>
        </w:rPr>
        <w:t xml:space="preserve">Степанова Л. Г. </w:t>
      </w:r>
      <w:r>
        <w:rPr>
          <w:color w:val="333333"/>
        </w:rPr>
        <w:t xml:space="preserve">Генеральное межевание и освоение южных территорий Российской империи в </w:t>
      </w:r>
      <w:r>
        <w:rPr>
          <w:color w:val="333333"/>
          <w:lang w:val="en-US"/>
        </w:rPr>
        <w:t>XVIII</w:t>
      </w:r>
      <w:r>
        <w:rPr>
          <w:color w:val="333333"/>
        </w:rPr>
        <w:t xml:space="preserve"> – начале </w:t>
      </w:r>
      <w:r>
        <w:rPr>
          <w:color w:val="333333"/>
          <w:lang w:val="en-US"/>
        </w:rPr>
        <w:t>XIX</w:t>
      </w:r>
      <w:r>
        <w:rPr>
          <w:color w:val="333333"/>
        </w:rPr>
        <w:t> в. Краснодар: Кубанский государственный университет, 2020. – 227 с.</w:t>
      </w:r>
    </w:p>
    <w:p w:rsidR="00AE4CFB" w:rsidRDefault="00AE4CFB" w:rsidP="00AE4CFB">
      <w:pPr>
        <w:pStyle w:val="af0"/>
        <w:shd w:val="clear" w:color="auto" w:fill="FFFFFF"/>
        <w:spacing w:beforeLines="100" w:before="240" w:beforeAutospacing="0" w:after="0" w:afterAutospacing="0"/>
        <w:ind w:firstLine="709"/>
        <w:jc w:val="both"/>
        <w:rPr>
          <w:b/>
          <w:i/>
          <w:color w:val="333333"/>
        </w:rPr>
      </w:pPr>
      <w:r>
        <w:rPr>
          <w:b/>
          <w:i/>
          <w:color w:val="333333"/>
        </w:rPr>
        <w:t>Статья в периодическом издании</w:t>
      </w:r>
    </w:p>
    <w:p w:rsidR="00AE4CFB" w:rsidRDefault="00F4029A" w:rsidP="00E40DC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22378">
        <w:rPr>
          <w:i/>
          <w:color w:val="333333"/>
        </w:rPr>
        <w:t>Булыгин И. А.</w:t>
      </w:r>
      <w:r>
        <w:rPr>
          <w:color w:val="333333"/>
        </w:rPr>
        <w:t xml:space="preserve"> Церковная реформа Петра </w:t>
      </w:r>
      <w:r>
        <w:rPr>
          <w:color w:val="333333"/>
          <w:lang w:val="en-US"/>
        </w:rPr>
        <w:t>I</w:t>
      </w:r>
      <w:r w:rsidRPr="00F4029A">
        <w:rPr>
          <w:color w:val="333333"/>
        </w:rPr>
        <w:t xml:space="preserve"> //</w:t>
      </w:r>
      <w:r>
        <w:rPr>
          <w:color w:val="333333"/>
        </w:rPr>
        <w:t xml:space="preserve"> Вопросы истории. 1974. № 5. С. 79–93.</w:t>
      </w:r>
    </w:p>
    <w:p w:rsidR="00627468" w:rsidRPr="00627468" w:rsidRDefault="00627468" w:rsidP="00E40DC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spellStart"/>
      <w:r w:rsidRPr="00B22378">
        <w:rPr>
          <w:i/>
          <w:color w:val="333333"/>
        </w:rPr>
        <w:t>Кандаурова</w:t>
      </w:r>
      <w:proofErr w:type="spellEnd"/>
      <w:r w:rsidRPr="00B22378">
        <w:rPr>
          <w:i/>
          <w:color w:val="333333"/>
        </w:rPr>
        <w:t> Т. Н.</w:t>
      </w:r>
      <w:r>
        <w:rPr>
          <w:color w:val="333333"/>
        </w:rPr>
        <w:t xml:space="preserve"> Военные поселения в России </w:t>
      </w:r>
      <w:r>
        <w:rPr>
          <w:color w:val="333333"/>
          <w:lang w:val="en-US"/>
        </w:rPr>
        <w:t>XIX</w:t>
      </w:r>
      <w:r>
        <w:rPr>
          <w:color w:val="333333"/>
        </w:rPr>
        <w:t xml:space="preserve"> в.: социокультурные аспекты развития // Вестник РГГУ. </w:t>
      </w:r>
      <w:proofErr w:type="gramStart"/>
      <w:r>
        <w:rPr>
          <w:color w:val="333333"/>
        </w:rPr>
        <w:t>Сер.:</w:t>
      </w:r>
      <w:proofErr w:type="gramEnd"/>
      <w:r>
        <w:rPr>
          <w:color w:val="333333"/>
        </w:rPr>
        <w:t xml:space="preserve"> История. Филология. Культурология. Востоковедение. 2012. № 4 (84). С. 32–43.</w:t>
      </w:r>
    </w:p>
    <w:p w:rsidR="00FD7FAF" w:rsidRPr="00FD7FAF" w:rsidRDefault="00FD7FAF" w:rsidP="00E40DC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22378">
        <w:rPr>
          <w:i/>
          <w:color w:val="333333"/>
        </w:rPr>
        <w:t>Миронов Б. Н.</w:t>
      </w:r>
      <w:r>
        <w:rPr>
          <w:color w:val="333333"/>
        </w:rPr>
        <w:t xml:space="preserve"> </w:t>
      </w:r>
      <w:r w:rsidR="00C87DAD">
        <w:rPr>
          <w:color w:val="333333"/>
        </w:rPr>
        <w:t xml:space="preserve">Политика </w:t>
      </w:r>
      <w:r w:rsidR="00C87DAD">
        <w:rPr>
          <w:color w:val="333333"/>
          <w:lang w:val="en-US"/>
        </w:rPr>
        <w:t>versus</w:t>
      </w:r>
      <w:r w:rsidR="00C87DAD">
        <w:rPr>
          <w:color w:val="333333"/>
        </w:rPr>
        <w:t xml:space="preserve"> истина: особое совещание о нуждах сельскохозяйственной промышленности </w:t>
      </w:r>
      <w:r>
        <w:rPr>
          <w:color w:val="333333"/>
        </w:rPr>
        <w:t>1902–1905 гг. // Вестник Санкт-Петербургского университета. История. 2008. № 1. С. 8–30.</w:t>
      </w:r>
    </w:p>
    <w:p w:rsidR="00AE4CFB" w:rsidRDefault="00AE4CFB" w:rsidP="00627468">
      <w:pPr>
        <w:pStyle w:val="af0"/>
        <w:shd w:val="clear" w:color="auto" w:fill="FFFFFF"/>
        <w:spacing w:beforeLines="100" w:before="240" w:beforeAutospacing="0" w:after="0" w:afterAutospacing="0"/>
        <w:ind w:firstLine="709"/>
        <w:jc w:val="both"/>
        <w:rPr>
          <w:b/>
          <w:i/>
          <w:color w:val="333333"/>
        </w:rPr>
      </w:pPr>
      <w:r>
        <w:rPr>
          <w:b/>
          <w:i/>
          <w:color w:val="333333"/>
        </w:rPr>
        <w:t>Статья в сборнике</w:t>
      </w:r>
      <w:r w:rsidR="005A2D72">
        <w:rPr>
          <w:b/>
          <w:i/>
          <w:color w:val="333333"/>
        </w:rPr>
        <w:t>, раздел книги</w:t>
      </w:r>
    </w:p>
    <w:p w:rsidR="005A2D72" w:rsidRDefault="005A2D72" w:rsidP="00627468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spellStart"/>
      <w:r w:rsidRPr="00B22378">
        <w:rPr>
          <w:i/>
          <w:color w:val="333333"/>
        </w:rPr>
        <w:t>Башнин</w:t>
      </w:r>
      <w:proofErr w:type="spellEnd"/>
      <w:r w:rsidRPr="00B22378">
        <w:rPr>
          <w:i/>
          <w:color w:val="333333"/>
        </w:rPr>
        <w:t xml:space="preserve"> Н. В., Черкасова М. С., </w:t>
      </w:r>
      <w:proofErr w:type="spellStart"/>
      <w:r w:rsidRPr="00B22378">
        <w:rPr>
          <w:i/>
          <w:color w:val="333333"/>
        </w:rPr>
        <w:t>Шамина</w:t>
      </w:r>
      <w:proofErr w:type="spellEnd"/>
      <w:r w:rsidRPr="00B22378">
        <w:rPr>
          <w:i/>
          <w:color w:val="333333"/>
        </w:rPr>
        <w:t> И. Н.</w:t>
      </w:r>
      <w:r>
        <w:rPr>
          <w:color w:val="333333"/>
        </w:rPr>
        <w:t xml:space="preserve"> Описи вологодских монастырей как источник по аграрной и демографической истории // Переписные книги вологодских монастырей </w:t>
      </w:r>
      <w:r>
        <w:rPr>
          <w:color w:val="333333"/>
          <w:lang w:val="en-US"/>
        </w:rPr>
        <w:t>XVI</w:t>
      </w:r>
      <w:r w:rsidRPr="005A2D72">
        <w:rPr>
          <w:color w:val="333333"/>
        </w:rPr>
        <w:t>–</w:t>
      </w:r>
      <w:r>
        <w:rPr>
          <w:color w:val="333333"/>
          <w:lang w:val="en-US"/>
        </w:rPr>
        <w:t>XVIII</w:t>
      </w:r>
      <w:r>
        <w:rPr>
          <w:color w:val="333333"/>
        </w:rPr>
        <w:t xml:space="preserve"> вв.: исследование и тексты / </w:t>
      </w:r>
      <w:r w:rsidR="002F15F9">
        <w:rPr>
          <w:color w:val="333333"/>
        </w:rPr>
        <w:t>о</w:t>
      </w:r>
      <w:r>
        <w:rPr>
          <w:color w:val="333333"/>
        </w:rPr>
        <w:t>тв. ред. М. С. Черкасова. Вологда</w:t>
      </w:r>
      <w:r w:rsidR="002F15F9">
        <w:rPr>
          <w:color w:val="333333"/>
        </w:rPr>
        <w:t>: Древности Севера</w:t>
      </w:r>
      <w:r>
        <w:rPr>
          <w:color w:val="333333"/>
        </w:rPr>
        <w:t>, 2011.</w:t>
      </w:r>
      <w:r w:rsidR="002F15F9">
        <w:rPr>
          <w:color w:val="333333"/>
        </w:rPr>
        <w:t xml:space="preserve"> С. 424–449.</w:t>
      </w:r>
    </w:p>
    <w:p w:rsidR="005A2D72" w:rsidRDefault="005A2D72" w:rsidP="00627468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spellStart"/>
      <w:r w:rsidRPr="00B22378">
        <w:rPr>
          <w:i/>
          <w:color w:val="333333"/>
        </w:rPr>
        <w:t>Конкин</w:t>
      </w:r>
      <w:proofErr w:type="spellEnd"/>
      <w:r w:rsidRPr="00B22378">
        <w:rPr>
          <w:i/>
          <w:color w:val="333333"/>
        </w:rPr>
        <w:t> Д. В.</w:t>
      </w:r>
      <w:r>
        <w:rPr>
          <w:color w:val="333333"/>
        </w:rPr>
        <w:t xml:space="preserve"> Проблема землевладения крымских татар в проекте К. И. </w:t>
      </w:r>
      <w:proofErr w:type="spellStart"/>
      <w:r>
        <w:rPr>
          <w:color w:val="333333"/>
        </w:rPr>
        <w:t>Габлица</w:t>
      </w:r>
      <w:proofErr w:type="spellEnd"/>
      <w:r>
        <w:rPr>
          <w:color w:val="333333"/>
        </w:rPr>
        <w:t xml:space="preserve"> «О разделе Новороссийской губернии и организации управления и хозяйства в Крыму» (1802 г.) // Материалы к истории Причерноморья в Новое время. Симферополь: Крымский федеральный университет, 2016. С. 47–48.</w:t>
      </w:r>
    </w:p>
    <w:p w:rsidR="00627468" w:rsidRPr="00627468" w:rsidRDefault="00F4029A" w:rsidP="002F15F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22378">
        <w:rPr>
          <w:i/>
          <w:color w:val="333333"/>
        </w:rPr>
        <w:t>Седов П. В.</w:t>
      </w:r>
      <w:r>
        <w:rPr>
          <w:color w:val="333333"/>
        </w:rPr>
        <w:t xml:space="preserve"> «Все де ныне государево»: традиции и новации в церковной реформе Петра </w:t>
      </w:r>
      <w:r>
        <w:rPr>
          <w:color w:val="333333"/>
          <w:lang w:val="en-US"/>
        </w:rPr>
        <w:t>I</w:t>
      </w:r>
      <w:r w:rsidRPr="00F4029A">
        <w:rPr>
          <w:color w:val="333333"/>
        </w:rPr>
        <w:t xml:space="preserve"> //</w:t>
      </w:r>
      <w:r w:rsidR="005A2D72">
        <w:rPr>
          <w:color w:val="333333"/>
        </w:rPr>
        <w:t xml:space="preserve"> </w:t>
      </w:r>
      <w:r>
        <w:rPr>
          <w:color w:val="333333"/>
        </w:rPr>
        <w:t>Феномен реформ на западе и востоке Европы в начале Нового времени (</w:t>
      </w:r>
      <w:r>
        <w:rPr>
          <w:color w:val="333333"/>
          <w:lang w:val="en-US"/>
        </w:rPr>
        <w:t>XVI</w:t>
      </w:r>
      <w:r w:rsidRPr="00F4029A">
        <w:rPr>
          <w:color w:val="333333"/>
        </w:rPr>
        <w:t>–</w:t>
      </w:r>
      <w:r>
        <w:rPr>
          <w:color w:val="333333"/>
          <w:lang w:val="en-US"/>
        </w:rPr>
        <w:t>XVIII</w:t>
      </w:r>
      <w:r w:rsidR="002F15F9">
        <w:rPr>
          <w:color w:val="333333"/>
        </w:rPr>
        <w:t> вв.): с</w:t>
      </w:r>
      <w:r>
        <w:rPr>
          <w:color w:val="333333"/>
        </w:rPr>
        <w:t>борник статей</w:t>
      </w:r>
      <w:r w:rsidR="002F15F9">
        <w:rPr>
          <w:color w:val="333333"/>
        </w:rPr>
        <w:t xml:space="preserve"> / под ред. М. М. </w:t>
      </w:r>
      <w:proofErr w:type="spellStart"/>
      <w:r w:rsidR="002F15F9">
        <w:rPr>
          <w:color w:val="333333"/>
        </w:rPr>
        <w:t>Крома</w:t>
      </w:r>
      <w:proofErr w:type="spellEnd"/>
      <w:r w:rsidR="002F15F9">
        <w:rPr>
          <w:color w:val="333333"/>
        </w:rPr>
        <w:t>, Л. А. Пименовой</w:t>
      </w:r>
      <w:r>
        <w:rPr>
          <w:color w:val="333333"/>
        </w:rPr>
        <w:t xml:space="preserve">. </w:t>
      </w:r>
      <w:proofErr w:type="gramStart"/>
      <w:r>
        <w:rPr>
          <w:color w:val="333333"/>
        </w:rPr>
        <w:t>СПб.</w:t>
      </w:r>
      <w:r w:rsidR="002F15F9">
        <w:rPr>
          <w:color w:val="333333"/>
        </w:rPr>
        <w:t>:</w:t>
      </w:r>
      <w:proofErr w:type="gramEnd"/>
      <w:r w:rsidR="002F15F9">
        <w:rPr>
          <w:color w:val="333333"/>
        </w:rPr>
        <w:t xml:space="preserve"> Издательство Европейского университета в Санкт-Петербурге</w:t>
      </w:r>
      <w:r>
        <w:rPr>
          <w:color w:val="333333"/>
        </w:rPr>
        <w:t>, 2013. С. 122–142.</w:t>
      </w:r>
    </w:p>
    <w:p w:rsidR="00AE4CFB" w:rsidRPr="002F15F9" w:rsidRDefault="00AE4CFB" w:rsidP="00627468">
      <w:pPr>
        <w:pStyle w:val="af0"/>
        <w:shd w:val="clear" w:color="auto" w:fill="FFFFFF"/>
        <w:spacing w:beforeLines="100" w:before="240" w:beforeAutospacing="0" w:after="0" w:afterAutospacing="0"/>
        <w:ind w:firstLine="709"/>
        <w:jc w:val="both"/>
        <w:rPr>
          <w:b/>
          <w:i/>
        </w:rPr>
      </w:pPr>
      <w:r w:rsidRPr="002F15F9">
        <w:rPr>
          <w:b/>
          <w:i/>
        </w:rPr>
        <w:t>Электронная публикация</w:t>
      </w:r>
    </w:p>
    <w:p w:rsidR="00B22378" w:rsidRPr="00B22378" w:rsidRDefault="00B22378" w:rsidP="00627468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22378">
        <w:rPr>
          <w:i/>
          <w:color w:val="333333"/>
        </w:rPr>
        <w:t>Беркутов А. А.</w:t>
      </w:r>
      <w:r>
        <w:rPr>
          <w:color w:val="333333"/>
        </w:rPr>
        <w:t xml:space="preserve"> Правовое регулирование наемного труда в крестьянских хозяйствах в годы НЭПа (1921–1929 гг.) // Актуальные проблемы политики и права. </w:t>
      </w:r>
      <w:proofErr w:type="spellStart"/>
      <w:r>
        <w:rPr>
          <w:color w:val="333333"/>
        </w:rPr>
        <w:t>Вып</w:t>
      </w:r>
      <w:proofErr w:type="spellEnd"/>
      <w:r>
        <w:rPr>
          <w:color w:val="333333"/>
        </w:rPr>
        <w:t xml:space="preserve">. 3. Труды университета: </w:t>
      </w:r>
      <w:proofErr w:type="spellStart"/>
      <w:r>
        <w:rPr>
          <w:color w:val="333333"/>
        </w:rPr>
        <w:t>межвуз</w:t>
      </w:r>
      <w:proofErr w:type="spellEnd"/>
      <w:r>
        <w:rPr>
          <w:color w:val="333333"/>
        </w:rPr>
        <w:t xml:space="preserve">. сб. </w:t>
      </w:r>
      <w:proofErr w:type="spellStart"/>
      <w:r>
        <w:rPr>
          <w:color w:val="333333"/>
        </w:rPr>
        <w:t>научн</w:t>
      </w:r>
      <w:proofErr w:type="spellEnd"/>
      <w:r>
        <w:rPr>
          <w:color w:val="333333"/>
        </w:rPr>
        <w:t xml:space="preserve">. тр. Пенза, 2001. </w:t>
      </w:r>
      <w:r>
        <w:rPr>
          <w:color w:val="333333"/>
          <w:lang w:val="en-US"/>
        </w:rPr>
        <w:t>URL</w:t>
      </w:r>
      <w:r w:rsidRPr="00B22378">
        <w:rPr>
          <w:color w:val="333333"/>
        </w:rPr>
        <w:t xml:space="preserve">: </w:t>
      </w:r>
      <w:r w:rsidRPr="00B22378">
        <w:rPr>
          <w:color w:val="333333"/>
          <w:lang w:val="en-US"/>
        </w:rPr>
        <w:t>https</w:t>
      </w:r>
      <w:r w:rsidRPr="00B22378">
        <w:rPr>
          <w:color w:val="333333"/>
        </w:rPr>
        <w:t>://</w:t>
      </w:r>
      <w:proofErr w:type="spellStart"/>
      <w:r w:rsidRPr="00B22378">
        <w:rPr>
          <w:color w:val="333333"/>
          <w:lang w:val="en-US"/>
        </w:rPr>
        <w:t>cyberleninka</w:t>
      </w:r>
      <w:proofErr w:type="spellEnd"/>
      <w:r w:rsidRPr="00B22378">
        <w:rPr>
          <w:color w:val="333333"/>
        </w:rPr>
        <w:t>.</w:t>
      </w:r>
      <w:proofErr w:type="spellStart"/>
      <w:r w:rsidRPr="00B22378">
        <w:rPr>
          <w:color w:val="333333"/>
          <w:lang w:val="en-US"/>
        </w:rPr>
        <w:t>ru</w:t>
      </w:r>
      <w:proofErr w:type="spellEnd"/>
      <w:r w:rsidRPr="00B22378">
        <w:rPr>
          <w:color w:val="333333"/>
        </w:rPr>
        <w:t>/</w:t>
      </w:r>
      <w:r w:rsidRPr="00B22378">
        <w:rPr>
          <w:color w:val="333333"/>
          <w:lang w:val="en-US"/>
        </w:rPr>
        <w:t>article</w:t>
      </w:r>
      <w:r w:rsidRPr="00B22378">
        <w:rPr>
          <w:color w:val="333333"/>
        </w:rPr>
        <w:t>/</w:t>
      </w:r>
      <w:r w:rsidRPr="00B22378">
        <w:rPr>
          <w:color w:val="333333"/>
          <w:lang w:val="en-US"/>
        </w:rPr>
        <w:t>n</w:t>
      </w:r>
      <w:r w:rsidRPr="00B22378">
        <w:rPr>
          <w:color w:val="333333"/>
        </w:rPr>
        <w:t>/</w:t>
      </w:r>
      <w:proofErr w:type="spellStart"/>
      <w:r w:rsidRPr="00B22378">
        <w:rPr>
          <w:color w:val="333333"/>
          <w:lang w:val="en-US"/>
        </w:rPr>
        <w:t>pravovoe</w:t>
      </w:r>
      <w:proofErr w:type="spellEnd"/>
      <w:r w:rsidRPr="00B22378">
        <w:rPr>
          <w:color w:val="333333"/>
        </w:rPr>
        <w:t>-</w:t>
      </w:r>
      <w:proofErr w:type="spellStart"/>
      <w:r w:rsidRPr="00B22378">
        <w:rPr>
          <w:color w:val="333333"/>
          <w:lang w:val="en-US"/>
        </w:rPr>
        <w:t>regulirovanie</w:t>
      </w:r>
      <w:proofErr w:type="spellEnd"/>
      <w:r w:rsidRPr="00B22378">
        <w:rPr>
          <w:color w:val="333333"/>
        </w:rPr>
        <w:t>-</w:t>
      </w:r>
      <w:proofErr w:type="spellStart"/>
      <w:r w:rsidRPr="00B22378">
        <w:rPr>
          <w:color w:val="333333"/>
          <w:lang w:val="en-US"/>
        </w:rPr>
        <w:t>zemelnyh</w:t>
      </w:r>
      <w:proofErr w:type="spellEnd"/>
      <w:r w:rsidRPr="00B22378">
        <w:rPr>
          <w:color w:val="333333"/>
        </w:rPr>
        <w:t>-</w:t>
      </w:r>
      <w:proofErr w:type="spellStart"/>
      <w:r w:rsidRPr="00B22378">
        <w:rPr>
          <w:color w:val="333333"/>
          <w:lang w:val="en-US"/>
        </w:rPr>
        <w:t>otnosheniy</w:t>
      </w:r>
      <w:proofErr w:type="spellEnd"/>
      <w:r w:rsidRPr="00B22378">
        <w:rPr>
          <w:color w:val="333333"/>
        </w:rPr>
        <w:t>-</w:t>
      </w:r>
      <w:r w:rsidRPr="00B22378">
        <w:rPr>
          <w:color w:val="333333"/>
          <w:lang w:val="en-US"/>
        </w:rPr>
        <w:t>v</w:t>
      </w:r>
      <w:r w:rsidRPr="00B22378">
        <w:rPr>
          <w:color w:val="333333"/>
        </w:rPr>
        <w:t>-</w:t>
      </w:r>
      <w:proofErr w:type="spellStart"/>
      <w:r w:rsidRPr="00B22378">
        <w:rPr>
          <w:color w:val="333333"/>
          <w:lang w:val="en-US"/>
        </w:rPr>
        <w:t>derevne</w:t>
      </w:r>
      <w:proofErr w:type="spellEnd"/>
      <w:r w:rsidRPr="00B22378">
        <w:rPr>
          <w:color w:val="333333"/>
        </w:rPr>
        <w:t>-</w:t>
      </w:r>
      <w:r w:rsidRPr="00B22378">
        <w:rPr>
          <w:color w:val="333333"/>
          <w:lang w:val="en-US"/>
        </w:rPr>
        <w:t>v</w:t>
      </w:r>
      <w:r w:rsidRPr="00B22378">
        <w:rPr>
          <w:color w:val="333333"/>
        </w:rPr>
        <w:t>-</w:t>
      </w:r>
      <w:proofErr w:type="spellStart"/>
      <w:r w:rsidRPr="00B22378">
        <w:rPr>
          <w:color w:val="333333"/>
          <w:lang w:val="en-US"/>
        </w:rPr>
        <w:t>gody</w:t>
      </w:r>
      <w:proofErr w:type="spellEnd"/>
      <w:r w:rsidRPr="00B22378">
        <w:rPr>
          <w:color w:val="333333"/>
        </w:rPr>
        <w:t>-</w:t>
      </w:r>
      <w:proofErr w:type="spellStart"/>
      <w:r w:rsidRPr="00B22378">
        <w:rPr>
          <w:color w:val="333333"/>
          <w:lang w:val="en-US"/>
        </w:rPr>
        <w:t>nepa</w:t>
      </w:r>
      <w:proofErr w:type="spellEnd"/>
      <w:r w:rsidRPr="00B22378">
        <w:rPr>
          <w:color w:val="333333"/>
        </w:rPr>
        <w:t>-1921-1929</w:t>
      </w:r>
      <w:proofErr w:type="spellStart"/>
      <w:r w:rsidRPr="00B22378">
        <w:rPr>
          <w:color w:val="333333"/>
          <w:lang w:val="en-US"/>
        </w:rPr>
        <w:t>gg</w:t>
      </w:r>
      <w:proofErr w:type="spellEnd"/>
      <w:r w:rsidRPr="00B22378">
        <w:rPr>
          <w:color w:val="333333"/>
        </w:rPr>
        <w:t>/</w:t>
      </w:r>
      <w:r w:rsidRPr="00B22378">
        <w:rPr>
          <w:color w:val="333333"/>
          <w:lang w:val="en-US"/>
        </w:rPr>
        <w:t>viewer</w:t>
      </w:r>
      <w:r>
        <w:rPr>
          <w:color w:val="333333"/>
        </w:rPr>
        <w:t xml:space="preserve"> </w:t>
      </w:r>
      <w:r w:rsidRPr="00B22378">
        <w:rPr>
          <w:color w:val="333333"/>
        </w:rPr>
        <w:t>(</w:t>
      </w:r>
      <w:r>
        <w:rPr>
          <w:color w:val="333333"/>
        </w:rPr>
        <w:t>дата обращения: 17.12.2022).</w:t>
      </w:r>
    </w:p>
    <w:p w:rsidR="00627468" w:rsidRDefault="00627468" w:rsidP="00627468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spellStart"/>
      <w:r w:rsidRPr="00B22378">
        <w:rPr>
          <w:i/>
          <w:color w:val="333333"/>
        </w:rPr>
        <w:t>Борщик</w:t>
      </w:r>
      <w:proofErr w:type="spellEnd"/>
      <w:r w:rsidRPr="00B22378">
        <w:rPr>
          <w:i/>
          <w:color w:val="333333"/>
        </w:rPr>
        <w:t> Н. Д.</w:t>
      </w:r>
      <w:r>
        <w:rPr>
          <w:color w:val="333333"/>
        </w:rPr>
        <w:t xml:space="preserve"> Становление сельскохозяйственного образования в Таврической губернии в </w:t>
      </w:r>
      <w:r>
        <w:rPr>
          <w:color w:val="333333"/>
          <w:lang w:val="en-US"/>
        </w:rPr>
        <w:t>XIX</w:t>
      </w:r>
      <w:r>
        <w:rPr>
          <w:color w:val="333333"/>
        </w:rPr>
        <w:t> в.: к постановке проблемы // Научный вестник Крыма. 2017. № 4 (9). URL: http://nvk-jour</w:t>
      </w:r>
      <w:r w:rsidRPr="00627468">
        <w:rPr>
          <w:color w:val="333333"/>
        </w:rPr>
        <w:t>nal.ru/index.php/NVK/articl</w:t>
      </w:r>
      <w:r>
        <w:rPr>
          <w:color w:val="333333"/>
        </w:rPr>
        <w:t>e/view/215/pdf (дата обращения:</w:t>
      </w:r>
      <w:r w:rsidRPr="00627468">
        <w:rPr>
          <w:color w:val="333333"/>
        </w:rPr>
        <w:t xml:space="preserve"> 10.03.2020)</w:t>
      </w:r>
      <w:r>
        <w:rPr>
          <w:color w:val="333333"/>
        </w:rPr>
        <w:t>.</w:t>
      </w:r>
    </w:p>
    <w:p w:rsidR="00B22378" w:rsidRPr="00B22378" w:rsidRDefault="00B22378" w:rsidP="00627468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22378">
        <w:rPr>
          <w:i/>
          <w:color w:val="333333"/>
        </w:rPr>
        <w:t>Журавлев В. А.</w:t>
      </w:r>
      <w:r>
        <w:rPr>
          <w:color w:val="333333"/>
        </w:rPr>
        <w:t xml:space="preserve"> Подвиг отечественных ученых (одна из трагических страниц нашей науки) // </w:t>
      </w:r>
      <w:proofErr w:type="spellStart"/>
      <w:r>
        <w:rPr>
          <w:color w:val="333333"/>
          <w:lang w:val="en-US"/>
        </w:rPr>
        <w:t>Universum</w:t>
      </w:r>
      <w:proofErr w:type="spellEnd"/>
      <w:r w:rsidRPr="00B22378">
        <w:rPr>
          <w:color w:val="333333"/>
        </w:rPr>
        <w:t>:</w:t>
      </w:r>
      <w:r>
        <w:rPr>
          <w:color w:val="333333"/>
        </w:rPr>
        <w:t xml:space="preserve"> Общественные науки: электрон. </w:t>
      </w:r>
      <w:proofErr w:type="spellStart"/>
      <w:r>
        <w:rPr>
          <w:color w:val="333333"/>
        </w:rPr>
        <w:t>научн</w:t>
      </w:r>
      <w:proofErr w:type="spellEnd"/>
      <w:r>
        <w:rPr>
          <w:color w:val="333333"/>
        </w:rPr>
        <w:t xml:space="preserve">. журн. 2018. № 8. </w:t>
      </w:r>
      <w:r>
        <w:rPr>
          <w:color w:val="333333"/>
          <w:lang w:val="en-US"/>
        </w:rPr>
        <w:t>URL</w:t>
      </w:r>
      <w:r w:rsidRPr="00B22378">
        <w:rPr>
          <w:color w:val="333333"/>
        </w:rPr>
        <w:t>:</w:t>
      </w:r>
      <w:r>
        <w:rPr>
          <w:color w:val="333333"/>
        </w:rPr>
        <w:t xml:space="preserve"> </w:t>
      </w:r>
      <w:r w:rsidRPr="00B22378">
        <w:rPr>
          <w:color w:val="333333"/>
        </w:rPr>
        <w:t>https://7universum.com/ru/social/archive/item/6301</w:t>
      </w:r>
      <w:r>
        <w:rPr>
          <w:color w:val="333333"/>
        </w:rPr>
        <w:t xml:space="preserve"> (дата обращения: 18.12.2022).</w:t>
      </w:r>
    </w:p>
    <w:p w:rsidR="00AE4CFB" w:rsidRDefault="00AE4CFB" w:rsidP="00AE4CFB">
      <w:pPr>
        <w:pStyle w:val="af0"/>
        <w:shd w:val="clear" w:color="auto" w:fill="FFFFFF"/>
        <w:spacing w:beforeLines="100" w:before="240" w:beforeAutospacing="0" w:after="0" w:afterAutospacing="0"/>
        <w:ind w:firstLine="709"/>
        <w:jc w:val="both"/>
        <w:rPr>
          <w:b/>
          <w:i/>
          <w:color w:val="333333"/>
        </w:rPr>
      </w:pPr>
      <w:r>
        <w:rPr>
          <w:b/>
          <w:i/>
          <w:color w:val="333333"/>
        </w:rPr>
        <w:t>Диссертация или автореферат</w:t>
      </w:r>
    </w:p>
    <w:p w:rsidR="00B22378" w:rsidRDefault="00B22378" w:rsidP="00AE4C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22378">
        <w:rPr>
          <w:i/>
          <w:color w:val="333333"/>
        </w:rPr>
        <w:t>Виноградов С. В.</w:t>
      </w:r>
      <w:r>
        <w:rPr>
          <w:color w:val="333333"/>
        </w:rPr>
        <w:t xml:space="preserve"> Воспроизводство трудовых ресурсов сельского хозяйства: на примере Тамбовской области: </w:t>
      </w:r>
      <w:proofErr w:type="spellStart"/>
      <w:r>
        <w:rPr>
          <w:color w:val="333333"/>
        </w:rPr>
        <w:t>автореф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дисс</w:t>
      </w:r>
      <w:proofErr w:type="spellEnd"/>
      <w:r>
        <w:rPr>
          <w:color w:val="333333"/>
        </w:rPr>
        <w:t xml:space="preserve">. … канд. </w:t>
      </w:r>
      <w:proofErr w:type="spellStart"/>
      <w:r>
        <w:rPr>
          <w:color w:val="333333"/>
        </w:rPr>
        <w:t>экон</w:t>
      </w:r>
      <w:proofErr w:type="spellEnd"/>
      <w:r>
        <w:rPr>
          <w:color w:val="333333"/>
        </w:rPr>
        <w:t>. наук. Тамбов</w:t>
      </w:r>
      <w:r w:rsidR="00465BB3">
        <w:rPr>
          <w:color w:val="333333"/>
        </w:rPr>
        <w:t xml:space="preserve">: </w:t>
      </w:r>
      <w:r w:rsidR="00465BB3" w:rsidRPr="00465BB3">
        <w:rPr>
          <w:color w:val="333333"/>
        </w:rPr>
        <w:t>[</w:t>
      </w:r>
      <w:r w:rsidR="00465BB3">
        <w:rPr>
          <w:color w:val="333333"/>
        </w:rPr>
        <w:t>Б. и.</w:t>
      </w:r>
      <w:r w:rsidR="00465BB3" w:rsidRPr="00465BB3">
        <w:rPr>
          <w:color w:val="333333"/>
        </w:rPr>
        <w:t>]</w:t>
      </w:r>
      <w:r>
        <w:rPr>
          <w:color w:val="333333"/>
        </w:rPr>
        <w:t>, 2004. – 23 с.</w:t>
      </w:r>
    </w:p>
    <w:p w:rsidR="005C7691" w:rsidRDefault="005C7691" w:rsidP="00AE4C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i/>
          <w:color w:val="333333"/>
        </w:rPr>
        <w:t>Пожарская К. А.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Столыпинские</w:t>
      </w:r>
      <w:proofErr w:type="spellEnd"/>
      <w:r>
        <w:rPr>
          <w:color w:val="333333"/>
        </w:rPr>
        <w:t xml:space="preserve"> переселенцы на Алтае: хозяйственное обустройство и социокультурная адаптация: </w:t>
      </w:r>
      <w:proofErr w:type="spellStart"/>
      <w:r>
        <w:rPr>
          <w:color w:val="333333"/>
        </w:rPr>
        <w:t>автореф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дисс</w:t>
      </w:r>
      <w:proofErr w:type="spellEnd"/>
      <w:r>
        <w:rPr>
          <w:color w:val="333333"/>
        </w:rPr>
        <w:t>. … канд. ист. наук. Барнаул</w:t>
      </w:r>
      <w:r w:rsidR="00465BB3">
        <w:rPr>
          <w:color w:val="333333"/>
        </w:rPr>
        <w:t xml:space="preserve">: </w:t>
      </w:r>
      <w:r w:rsidR="00465BB3" w:rsidRPr="00465BB3">
        <w:rPr>
          <w:color w:val="333333"/>
        </w:rPr>
        <w:t>[</w:t>
      </w:r>
      <w:r w:rsidR="00465BB3">
        <w:rPr>
          <w:color w:val="333333"/>
        </w:rPr>
        <w:t>Б. и.</w:t>
      </w:r>
      <w:r w:rsidR="00465BB3" w:rsidRPr="00465BB3">
        <w:rPr>
          <w:color w:val="333333"/>
        </w:rPr>
        <w:t>]</w:t>
      </w:r>
      <w:r>
        <w:rPr>
          <w:color w:val="333333"/>
        </w:rPr>
        <w:t>, 2009. – 24 с.</w:t>
      </w:r>
    </w:p>
    <w:p w:rsidR="005C7691" w:rsidRPr="005C7691" w:rsidRDefault="005C7691" w:rsidP="00AE4C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spellStart"/>
      <w:r>
        <w:rPr>
          <w:i/>
          <w:color w:val="333333"/>
        </w:rPr>
        <w:lastRenderedPageBreak/>
        <w:t>Чекунова</w:t>
      </w:r>
      <w:proofErr w:type="spellEnd"/>
      <w:r>
        <w:rPr>
          <w:i/>
          <w:color w:val="333333"/>
        </w:rPr>
        <w:t> А. Е.</w:t>
      </w:r>
      <w:r>
        <w:rPr>
          <w:color w:val="333333"/>
        </w:rPr>
        <w:t xml:space="preserve"> Вотчинное хозяйство и крестьяне в конце </w:t>
      </w:r>
      <w:r>
        <w:rPr>
          <w:color w:val="333333"/>
          <w:lang w:val="en-US"/>
        </w:rPr>
        <w:t>XVII</w:t>
      </w:r>
      <w:r w:rsidRPr="005C7691">
        <w:rPr>
          <w:color w:val="333333"/>
        </w:rPr>
        <w:t xml:space="preserve"> –</w:t>
      </w:r>
      <w:r>
        <w:rPr>
          <w:color w:val="333333"/>
        </w:rPr>
        <w:t xml:space="preserve"> первой половине</w:t>
      </w:r>
      <w:r w:rsidRPr="005C7691">
        <w:rPr>
          <w:color w:val="333333"/>
        </w:rPr>
        <w:t xml:space="preserve"> </w:t>
      </w:r>
      <w:r>
        <w:rPr>
          <w:color w:val="333333"/>
          <w:lang w:val="en-US"/>
        </w:rPr>
        <w:t>XVIII</w:t>
      </w:r>
      <w:r>
        <w:rPr>
          <w:color w:val="333333"/>
        </w:rPr>
        <w:t xml:space="preserve"> в. (по материалам Донского монастыря): </w:t>
      </w:r>
      <w:proofErr w:type="spellStart"/>
      <w:r>
        <w:rPr>
          <w:color w:val="333333"/>
        </w:rPr>
        <w:t>дисс</w:t>
      </w:r>
      <w:proofErr w:type="spellEnd"/>
      <w:r>
        <w:rPr>
          <w:color w:val="333333"/>
        </w:rPr>
        <w:t>. … канд. ист. наук. М.</w:t>
      </w:r>
      <w:r w:rsidR="00465BB3" w:rsidRPr="00465BB3">
        <w:rPr>
          <w:color w:val="333333"/>
        </w:rPr>
        <w:t>: [</w:t>
      </w:r>
      <w:r w:rsidR="00465BB3">
        <w:rPr>
          <w:color w:val="333333"/>
        </w:rPr>
        <w:t>Б. и.</w:t>
      </w:r>
      <w:r w:rsidR="00465BB3" w:rsidRPr="00465BB3">
        <w:rPr>
          <w:color w:val="333333"/>
        </w:rPr>
        <w:t>]</w:t>
      </w:r>
      <w:r>
        <w:rPr>
          <w:color w:val="333333"/>
        </w:rPr>
        <w:t>, 1979. – 278 с.</w:t>
      </w:r>
    </w:p>
    <w:p w:rsidR="00AE4CFB" w:rsidRDefault="00AE4CFB" w:rsidP="00AE4CFB">
      <w:pPr>
        <w:pStyle w:val="af0"/>
        <w:shd w:val="clear" w:color="auto" w:fill="FFFFFF"/>
        <w:spacing w:beforeLines="100" w:before="240" w:beforeAutospacing="0" w:after="0" w:afterAutospacing="0"/>
        <w:ind w:firstLine="709"/>
        <w:jc w:val="both"/>
        <w:rPr>
          <w:b/>
          <w:i/>
          <w:color w:val="333333"/>
        </w:rPr>
      </w:pPr>
      <w:r>
        <w:rPr>
          <w:b/>
          <w:i/>
          <w:color w:val="333333"/>
        </w:rPr>
        <w:t>Архивный источник</w:t>
      </w:r>
    </w:p>
    <w:p w:rsidR="00FD7FAF" w:rsidRDefault="00FD7FAF" w:rsidP="00AE4C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Государственный архив Курской области (ГАКО). Ф. 1. Оп. 1. Д. 7016. Л. 108.</w:t>
      </w:r>
    </w:p>
    <w:p w:rsidR="00AE4CFB" w:rsidRDefault="0030047C" w:rsidP="00AE4C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Российский государственный архив древних актов (</w:t>
      </w:r>
      <w:r w:rsidR="00F4029A">
        <w:rPr>
          <w:color w:val="333333"/>
        </w:rPr>
        <w:t>РГАДА</w:t>
      </w:r>
      <w:r>
        <w:rPr>
          <w:color w:val="333333"/>
        </w:rPr>
        <w:t>)</w:t>
      </w:r>
      <w:r w:rsidR="00F4029A">
        <w:rPr>
          <w:color w:val="333333"/>
        </w:rPr>
        <w:t>. Ф. 236. Оп. 1. Д. 119. Л. 988.</w:t>
      </w:r>
    </w:p>
    <w:p w:rsidR="00FE1AFD" w:rsidRDefault="0030047C" w:rsidP="00FE1AF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Российский государственный исторический архив (</w:t>
      </w:r>
      <w:r w:rsidR="005A2D72">
        <w:rPr>
          <w:color w:val="333333"/>
        </w:rPr>
        <w:t>РГИА</w:t>
      </w:r>
      <w:r>
        <w:rPr>
          <w:color w:val="333333"/>
        </w:rPr>
        <w:t>)</w:t>
      </w:r>
      <w:r w:rsidR="005A2D72">
        <w:rPr>
          <w:color w:val="333333"/>
        </w:rPr>
        <w:t>. Ф. 558. Оп. 2. Д. 263. Л. 12–14.</w:t>
      </w:r>
    </w:p>
    <w:p w:rsidR="00E40DC3" w:rsidRPr="00B07418" w:rsidRDefault="00E40DC3" w:rsidP="00E40DC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</w:p>
    <w:p w:rsidR="00E40DC3" w:rsidRPr="00B07418" w:rsidRDefault="00E40DC3" w:rsidP="00E40DC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  <w:sectPr w:rsidR="00E40DC3" w:rsidRPr="00B07418" w:rsidSect="00200D81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403173" w:rsidRPr="00B07418" w:rsidRDefault="00A11A08" w:rsidP="001E7793">
      <w:pPr>
        <w:pStyle w:val="af0"/>
        <w:shd w:val="clear" w:color="auto" w:fill="FFFFFF"/>
        <w:spacing w:before="0" w:beforeAutospacing="0" w:after="200" w:afterAutospacing="0" w:line="360" w:lineRule="auto"/>
        <w:jc w:val="both"/>
        <w:rPr>
          <w:b/>
          <w:color w:val="333333"/>
        </w:rPr>
      </w:pPr>
      <w:r w:rsidRPr="00E40DC3">
        <w:rPr>
          <w:b/>
          <w:color w:val="333333"/>
        </w:rPr>
        <w:lastRenderedPageBreak/>
        <w:t>ОБРАЗЕЦ</w:t>
      </w:r>
      <w:r w:rsidRPr="00B07418">
        <w:rPr>
          <w:b/>
          <w:color w:val="333333"/>
        </w:rPr>
        <w:t xml:space="preserve"> </w:t>
      </w:r>
      <w:r w:rsidRPr="00E40DC3">
        <w:rPr>
          <w:b/>
          <w:color w:val="333333"/>
        </w:rPr>
        <w:t>ОФОРМЛЕНИЯ</w:t>
      </w:r>
      <w:r w:rsidRPr="00B07418">
        <w:rPr>
          <w:b/>
          <w:color w:val="333333"/>
        </w:rPr>
        <w:t xml:space="preserve"> </w:t>
      </w:r>
      <w:r w:rsidRPr="00E40DC3">
        <w:rPr>
          <w:b/>
          <w:color w:val="333333"/>
        </w:rPr>
        <w:t>СТАТЬИ</w:t>
      </w:r>
    </w:p>
    <w:p w:rsidR="00A11A08" w:rsidRPr="00B07418" w:rsidRDefault="00A11A08" w:rsidP="00B57185">
      <w:pPr>
        <w:pStyle w:val="af0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УДК</w:t>
      </w:r>
      <w:r w:rsidR="00B57185" w:rsidRPr="00B07418">
        <w:rPr>
          <w:i/>
          <w:color w:val="333333"/>
          <w:sz w:val="28"/>
          <w:szCs w:val="28"/>
        </w:rPr>
        <w:t xml:space="preserve"> </w:t>
      </w:r>
      <w:r w:rsidR="00B57185" w:rsidRPr="00B07418">
        <w:rPr>
          <w:color w:val="333333"/>
          <w:sz w:val="28"/>
          <w:szCs w:val="28"/>
        </w:rPr>
        <w:t>…</w:t>
      </w:r>
    </w:p>
    <w:p w:rsidR="00A11A08" w:rsidRDefault="00A11A08" w:rsidP="00B57185">
      <w:pPr>
        <w:pStyle w:val="af0"/>
        <w:shd w:val="clear" w:color="auto" w:fill="FFFFFF"/>
        <w:spacing w:before="0" w:beforeAutospacing="0" w:afterAutospacing="0" w:line="360" w:lineRule="auto"/>
        <w:ind w:firstLine="720"/>
        <w:jc w:val="right"/>
        <w:rPr>
          <w:color w:val="333333"/>
          <w:sz w:val="28"/>
          <w:szCs w:val="28"/>
        </w:rPr>
      </w:pPr>
      <w:r w:rsidRPr="00A54353">
        <w:rPr>
          <w:b/>
          <w:i/>
          <w:color w:val="333333"/>
          <w:sz w:val="28"/>
          <w:szCs w:val="28"/>
        </w:rPr>
        <w:t>И. О. Фамилия</w:t>
      </w:r>
      <w:r>
        <w:rPr>
          <w:rStyle w:val="af5"/>
          <w:color w:val="333333"/>
          <w:sz w:val="28"/>
          <w:szCs w:val="28"/>
        </w:rPr>
        <w:footnoteReference w:id="1"/>
      </w:r>
    </w:p>
    <w:p w:rsidR="00B57185" w:rsidRPr="00A54353" w:rsidRDefault="00B57185" w:rsidP="00B57185">
      <w:pPr>
        <w:pStyle w:val="af0"/>
        <w:shd w:val="clear" w:color="auto" w:fill="FFFFFF"/>
        <w:spacing w:before="0" w:beforeAutospacing="0" w:afterAutospacing="0" w:line="360" w:lineRule="auto"/>
        <w:ind w:firstLine="720"/>
        <w:jc w:val="center"/>
        <w:rPr>
          <w:b/>
          <w:color w:val="333333"/>
          <w:sz w:val="28"/>
          <w:szCs w:val="28"/>
        </w:rPr>
      </w:pPr>
      <w:r w:rsidRPr="00A54353">
        <w:rPr>
          <w:b/>
          <w:color w:val="333333"/>
          <w:sz w:val="28"/>
          <w:szCs w:val="28"/>
        </w:rPr>
        <w:t>Название статьи</w:t>
      </w:r>
    </w:p>
    <w:p w:rsidR="00B57185" w:rsidRDefault="00B57185" w:rsidP="00B57185">
      <w:pPr>
        <w:pStyle w:val="af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Аннотация.</w:t>
      </w:r>
    </w:p>
    <w:p w:rsidR="00B57185" w:rsidRDefault="00B57185" w:rsidP="00B57185">
      <w:pPr>
        <w:pStyle w:val="af0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Ключевые слова:</w:t>
      </w:r>
      <w:r>
        <w:rPr>
          <w:color w:val="333333"/>
          <w:sz w:val="28"/>
          <w:szCs w:val="28"/>
        </w:rPr>
        <w:t xml:space="preserve"> ключевое слово; ключевое слово; ключевое слово.</w:t>
      </w:r>
    </w:p>
    <w:p w:rsidR="00B57185" w:rsidRDefault="00B57185" w:rsidP="00B57185">
      <w:pPr>
        <w:pStyle w:val="af0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Текст статьи. Текст статьи</w:t>
      </w:r>
      <w:r>
        <w:rPr>
          <w:rStyle w:val="af5"/>
          <w:color w:val="333333"/>
          <w:sz w:val="28"/>
          <w:szCs w:val="28"/>
        </w:rPr>
        <w:footnoteReference w:id="2"/>
      </w:r>
      <w:r>
        <w:rPr>
          <w:color w:val="333333"/>
          <w:sz w:val="28"/>
          <w:szCs w:val="28"/>
        </w:rPr>
        <w:t>. Текст статьи.</w:t>
      </w:r>
    </w:p>
    <w:p w:rsidR="00B57185" w:rsidRPr="00B57185" w:rsidRDefault="00B57185" w:rsidP="00A54353">
      <w:pPr>
        <w:pStyle w:val="af0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color w:val="333333"/>
          <w:sz w:val="28"/>
          <w:szCs w:val="28"/>
        </w:rPr>
      </w:pPr>
      <w:r w:rsidRPr="00B57185">
        <w:rPr>
          <w:b/>
          <w:color w:val="333333"/>
          <w:sz w:val="28"/>
          <w:szCs w:val="28"/>
        </w:rPr>
        <w:t>Литература</w:t>
      </w:r>
    </w:p>
    <w:p w:rsidR="00B57185" w:rsidRPr="00B57185" w:rsidRDefault="00B57185" w:rsidP="00B57185">
      <w:pPr>
        <w:pStyle w:val="af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>
        <w:rPr>
          <w:i/>
          <w:color w:val="333333"/>
          <w:sz w:val="28"/>
          <w:szCs w:val="28"/>
        </w:rPr>
        <w:t>Фамилия И. О.</w:t>
      </w:r>
      <w:r>
        <w:rPr>
          <w:color w:val="333333"/>
          <w:sz w:val="28"/>
          <w:szCs w:val="28"/>
        </w:rPr>
        <w:t xml:space="preserve"> Название книги. М.</w:t>
      </w:r>
      <w:r w:rsidR="00B86F62">
        <w:rPr>
          <w:color w:val="333333"/>
          <w:sz w:val="28"/>
          <w:szCs w:val="28"/>
        </w:rPr>
        <w:t>: Издательство</w:t>
      </w:r>
      <w:r>
        <w:rPr>
          <w:color w:val="333333"/>
          <w:sz w:val="28"/>
          <w:szCs w:val="28"/>
        </w:rPr>
        <w:t>, 2000. – 1000 с.</w:t>
      </w:r>
    </w:p>
    <w:p w:rsidR="00B57185" w:rsidRPr="00B57185" w:rsidRDefault="00B57185" w:rsidP="00B57185">
      <w:pPr>
        <w:pStyle w:val="af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>
        <w:rPr>
          <w:i/>
          <w:color w:val="333333"/>
          <w:sz w:val="28"/>
          <w:szCs w:val="28"/>
        </w:rPr>
        <w:t>Фамилия И. О.</w:t>
      </w:r>
      <w:r>
        <w:rPr>
          <w:color w:val="333333"/>
          <w:sz w:val="28"/>
          <w:szCs w:val="28"/>
        </w:rPr>
        <w:t xml:space="preserve"> Название статьи // Название журнала. 2010. № 1. С. 150–165.</w:t>
      </w:r>
    </w:p>
    <w:p w:rsidR="00B57185" w:rsidRPr="00B07418" w:rsidRDefault="00B57185" w:rsidP="00B57185">
      <w:pPr>
        <w:pStyle w:val="af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 xml:space="preserve">3. </w:t>
      </w:r>
      <w:r>
        <w:rPr>
          <w:i/>
          <w:color w:val="333333"/>
          <w:sz w:val="28"/>
          <w:szCs w:val="28"/>
        </w:rPr>
        <w:t>Фамилия И. О.</w:t>
      </w:r>
      <w:r>
        <w:rPr>
          <w:color w:val="333333"/>
          <w:sz w:val="28"/>
          <w:szCs w:val="28"/>
        </w:rPr>
        <w:t xml:space="preserve"> Название статьи // Название сборника. </w:t>
      </w:r>
      <w:proofErr w:type="gramStart"/>
      <w:r>
        <w:rPr>
          <w:color w:val="333333"/>
          <w:sz w:val="28"/>
          <w:szCs w:val="28"/>
        </w:rPr>
        <w:t>СПб</w:t>
      </w:r>
      <w:r w:rsidRPr="00B07418">
        <w:rPr>
          <w:color w:val="333333"/>
          <w:sz w:val="28"/>
          <w:szCs w:val="28"/>
          <w:lang w:val="en-US"/>
        </w:rPr>
        <w:t>.</w:t>
      </w:r>
      <w:r w:rsidR="00B86F62" w:rsidRPr="00B07418">
        <w:rPr>
          <w:color w:val="333333"/>
          <w:sz w:val="28"/>
          <w:szCs w:val="28"/>
          <w:lang w:val="en-US"/>
        </w:rPr>
        <w:t>:</w:t>
      </w:r>
      <w:proofErr w:type="gramEnd"/>
      <w:r w:rsidR="00B86F62" w:rsidRPr="00B07418">
        <w:rPr>
          <w:color w:val="333333"/>
          <w:sz w:val="28"/>
          <w:szCs w:val="28"/>
          <w:lang w:val="en-US"/>
        </w:rPr>
        <w:t xml:space="preserve"> </w:t>
      </w:r>
      <w:r w:rsidR="00B86F62">
        <w:rPr>
          <w:color w:val="333333"/>
          <w:sz w:val="28"/>
          <w:szCs w:val="28"/>
        </w:rPr>
        <w:t>Издательство</w:t>
      </w:r>
      <w:r w:rsidRPr="00B07418">
        <w:rPr>
          <w:color w:val="333333"/>
          <w:sz w:val="28"/>
          <w:szCs w:val="28"/>
          <w:lang w:val="en-US"/>
        </w:rPr>
        <w:t xml:space="preserve">, 2015. </w:t>
      </w:r>
      <w:r>
        <w:rPr>
          <w:color w:val="333333"/>
          <w:sz w:val="28"/>
          <w:szCs w:val="28"/>
        </w:rPr>
        <w:t>С</w:t>
      </w:r>
      <w:r w:rsidRPr="00B07418">
        <w:rPr>
          <w:color w:val="333333"/>
          <w:sz w:val="28"/>
          <w:szCs w:val="28"/>
          <w:lang w:val="en-US"/>
        </w:rPr>
        <w:t>.</w:t>
      </w:r>
      <w:r w:rsidRPr="00E40DC3">
        <w:rPr>
          <w:color w:val="333333"/>
          <w:sz w:val="28"/>
          <w:szCs w:val="28"/>
          <w:lang w:val="en-US"/>
        </w:rPr>
        <w:t> </w:t>
      </w:r>
      <w:r w:rsidRPr="00B07418">
        <w:rPr>
          <w:color w:val="333333"/>
          <w:sz w:val="28"/>
          <w:szCs w:val="28"/>
          <w:lang w:val="en-US"/>
        </w:rPr>
        <w:t>210–230.</w:t>
      </w:r>
    </w:p>
    <w:p w:rsidR="00B57185" w:rsidRPr="00B07418" w:rsidRDefault="00B57185" w:rsidP="003E7418">
      <w:pPr>
        <w:pStyle w:val="af0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333333"/>
          <w:sz w:val="28"/>
          <w:szCs w:val="28"/>
          <w:lang w:val="en-US"/>
        </w:rPr>
      </w:pPr>
      <w:r w:rsidRPr="00B07418">
        <w:rPr>
          <w:color w:val="333333"/>
          <w:sz w:val="28"/>
          <w:szCs w:val="28"/>
          <w:lang w:val="en-US"/>
        </w:rPr>
        <w:t>4. …</w:t>
      </w:r>
    </w:p>
    <w:p w:rsidR="003E7418" w:rsidRPr="00B07418" w:rsidRDefault="00B07418" w:rsidP="003E7418">
      <w:pPr>
        <w:pStyle w:val="af0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b/>
          <w:i/>
          <w:color w:val="333333"/>
          <w:sz w:val="28"/>
          <w:szCs w:val="28"/>
          <w:lang w:val="en-US"/>
        </w:rPr>
      </w:pPr>
      <w:r>
        <w:rPr>
          <w:b/>
          <w:i/>
          <w:color w:val="333333"/>
          <w:sz w:val="28"/>
          <w:szCs w:val="28"/>
          <w:lang w:val="en-US"/>
        </w:rPr>
        <w:t xml:space="preserve">I. O. </w:t>
      </w:r>
      <w:bookmarkStart w:id="0" w:name="_GoBack"/>
      <w:bookmarkEnd w:id="0"/>
      <w:proofErr w:type="spellStart"/>
      <w:r>
        <w:rPr>
          <w:b/>
          <w:i/>
          <w:color w:val="333333"/>
          <w:sz w:val="28"/>
          <w:szCs w:val="28"/>
          <w:lang w:val="en-US"/>
        </w:rPr>
        <w:t>Familiya</w:t>
      </w:r>
      <w:proofErr w:type="spellEnd"/>
    </w:p>
    <w:p w:rsidR="003E7418" w:rsidRPr="003E7418" w:rsidRDefault="003E7418" w:rsidP="003E7418">
      <w:pPr>
        <w:pStyle w:val="af0"/>
        <w:shd w:val="clear" w:color="auto" w:fill="FFFFFF"/>
        <w:spacing w:before="0" w:beforeAutospacing="0" w:afterAutospacing="0" w:line="360" w:lineRule="auto"/>
        <w:ind w:firstLine="720"/>
        <w:jc w:val="right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Place of work</w:t>
      </w:r>
    </w:p>
    <w:p w:rsidR="003E7418" w:rsidRDefault="003E7418" w:rsidP="00B57185">
      <w:pPr>
        <w:pStyle w:val="af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Abstract.</w:t>
      </w:r>
    </w:p>
    <w:p w:rsidR="00B57185" w:rsidRPr="003E7418" w:rsidRDefault="003E7418" w:rsidP="00A643C9">
      <w:pPr>
        <w:pStyle w:val="af0"/>
        <w:shd w:val="clear" w:color="auto" w:fill="FFFFFF"/>
        <w:spacing w:before="0" w:beforeAutospacing="0" w:afterAutospacing="0" w:line="360" w:lineRule="auto"/>
        <w:ind w:firstLine="720"/>
        <w:jc w:val="both"/>
        <w:rPr>
          <w:color w:val="333333"/>
          <w:sz w:val="28"/>
          <w:szCs w:val="28"/>
          <w:lang w:val="en-US"/>
        </w:rPr>
      </w:pPr>
      <w:r w:rsidRPr="003E7418">
        <w:rPr>
          <w:i/>
          <w:color w:val="333333"/>
          <w:sz w:val="28"/>
          <w:szCs w:val="28"/>
          <w:lang w:val="en-US"/>
        </w:rPr>
        <w:t>Keywords</w:t>
      </w:r>
      <w:r>
        <w:rPr>
          <w:color w:val="333333"/>
          <w:sz w:val="28"/>
          <w:szCs w:val="28"/>
          <w:lang w:val="en-US"/>
        </w:rPr>
        <w:t>: keyword; keyword; keyword.</w:t>
      </w:r>
    </w:p>
    <w:sectPr w:rsidR="00B57185" w:rsidRPr="003E7418" w:rsidSect="00A11A0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F3" w:rsidRDefault="006A00F3" w:rsidP="00A11A08">
      <w:pPr>
        <w:spacing w:line="240" w:lineRule="auto"/>
      </w:pPr>
      <w:r>
        <w:separator/>
      </w:r>
    </w:p>
  </w:endnote>
  <w:endnote w:type="continuationSeparator" w:id="0">
    <w:p w:rsidR="006A00F3" w:rsidRDefault="006A00F3" w:rsidP="00A11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F3" w:rsidRDefault="006A00F3" w:rsidP="00A11A08">
      <w:pPr>
        <w:spacing w:line="240" w:lineRule="auto"/>
      </w:pPr>
      <w:r>
        <w:separator/>
      </w:r>
    </w:p>
  </w:footnote>
  <w:footnote w:type="continuationSeparator" w:id="0">
    <w:p w:rsidR="006A00F3" w:rsidRDefault="006A00F3" w:rsidP="00A11A08">
      <w:pPr>
        <w:spacing w:line="240" w:lineRule="auto"/>
      </w:pPr>
      <w:r>
        <w:continuationSeparator/>
      </w:r>
    </w:p>
  </w:footnote>
  <w:footnote w:id="1">
    <w:p w:rsidR="00A11A08" w:rsidRDefault="00A11A08">
      <w:pPr>
        <w:pStyle w:val="af3"/>
      </w:pPr>
      <w:r>
        <w:rPr>
          <w:rStyle w:val="af5"/>
        </w:rPr>
        <w:footnoteRef/>
      </w:r>
      <w:r>
        <w:t xml:space="preserve"> </w:t>
      </w:r>
      <w:r w:rsidRPr="00A11A08">
        <w:rPr>
          <w:i/>
        </w:rPr>
        <w:t>Фамилия Имя Отчество</w:t>
      </w:r>
      <w:r>
        <w:t>, ученая степень, место работы, адрес э</w:t>
      </w:r>
      <w:r w:rsidR="00BF55F8">
        <w:t>лектронной почты, страна, город.</w:t>
      </w:r>
      <w:r w:rsidR="007A73E9">
        <w:t xml:space="preserve"> </w:t>
      </w:r>
      <w:r w:rsidR="00BF55F8">
        <w:t>К</w:t>
      </w:r>
      <w:r w:rsidR="007A73E9">
        <w:t>о</w:t>
      </w:r>
      <w:r w:rsidR="00B86F62">
        <w:t xml:space="preserve">рреспондентский почтовый адрес и </w:t>
      </w:r>
      <w:r w:rsidR="007A73E9">
        <w:t>телефон.</w:t>
      </w:r>
    </w:p>
  </w:footnote>
  <w:footnote w:id="2">
    <w:p w:rsidR="00B57185" w:rsidRPr="00041A5E" w:rsidRDefault="00B57185">
      <w:pPr>
        <w:pStyle w:val="af3"/>
      </w:pPr>
      <w:r>
        <w:rPr>
          <w:rStyle w:val="af5"/>
        </w:rPr>
        <w:footnoteRef/>
      </w:r>
      <w:r>
        <w:t xml:space="preserve"> </w:t>
      </w:r>
      <w:r w:rsidR="00041A5E">
        <w:t>Ссылка на исследование/источник.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5530F"/>
    <w:multiLevelType w:val="hybridMultilevel"/>
    <w:tmpl w:val="81341FB8"/>
    <w:lvl w:ilvl="0" w:tplc="A49C7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D81"/>
    <w:rsid w:val="00004EF4"/>
    <w:rsid w:val="000244E0"/>
    <w:rsid w:val="00041A5E"/>
    <w:rsid w:val="00051B54"/>
    <w:rsid w:val="00052A4D"/>
    <w:rsid w:val="00062950"/>
    <w:rsid w:val="00074ADC"/>
    <w:rsid w:val="000765E2"/>
    <w:rsid w:val="000867BA"/>
    <w:rsid w:val="000A456C"/>
    <w:rsid w:val="00124BAF"/>
    <w:rsid w:val="001358BB"/>
    <w:rsid w:val="00167770"/>
    <w:rsid w:val="00172C13"/>
    <w:rsid w:val="001768B2"/>
    <w:rsid w:val="001A48CF"/>
    <w:rsid w:val="001C5036"/>
    <w:rsid w:val="001C771E"/>
    <w:rsid w:val="001E7793"/>
    <w:rsid w:val="00200D81"/>
    <w:rsid w:val="00211595"/>
    <w:rsid w:val="002564D9"/>
    <w:rsid w:val="002657F3"/>
    <w:rsid w:val="00266F81"/>
    <w:rsid w:val="00282F1E"/>
    <w:rsid w:val="00294AAD"/>
    <w:rsid w:val="002A69C3"/>
    <w:rsid w:val="002D6014"/>
    <w:rsid w:val="002E33F3"/>
    <w:rsid w:val="002F15F9"/>
    <w:rsid w:val="002F786E"/>
    <w:rsid w:val="0030047C"/>
    <w:rsid w:val="00324912"/>
    <w:rsid w:val="00334D80"/>
    <w:rsid w:val="003430F3"/>
    <w:rsid w:val="00363CC2"/>
    <w:rsid w:val="00381A43"/>
    <w:rsid w:val="003A1483"/>
    <w:rsid w:val="003A5898"/>
    <w:rsid w:val="003B655D"/>
    <w:rsid w:val="003C4AC2"/>
    <w:rsid w:val="003C77B1"/>
    <w:rsid w:val="003E7418"/>
    <w:rsid w:val="00403173"/>
    <w:rsid w:val="00453890"/>
    <w:rsid w:val="00465BB3"/>
    <w:rsid w:val="0049461F"/>
    <w:rsid w:val="004A6F5C"/>
    <w:rsid w:val="00533828"/>
    <w:rsid w:val="00573E43"/>
    <w:rsid w:val="005A2D72"/>
    <w:rsid w:val="005C2C20"/>
    <w:rsid w:val="005C34B4"/>
    <w:rsid w:val="005C7691"/>
    <w:rsid w:val="006006CD"/>
    <w:rsid w:val="00627468"/>
    <w:rsid w:val="00636C13"/>
    <w:rsid w:val="006903D0"/>
    <w:rsid w:val="0069165B"/>
    <w:rsid w:val="006A00F3"/>
    <w:rsid w:val="00727270"/>
    <w:rsid w:val="007412E5"/>
    <w:rsid w:val="00746B37"/>
    <w:rsid w:val="007745E1"/>
    <w:rsid w:val="007A73E9"/>
    <w:rsid w:val="007A7F32"/>
    <w:rsid w:val="00834B0B"/>
    <w:rsid w:val="008402B5"/>
    <w:rsid w:val="008702DA"/>
    <w:rsid w:val="00870804"/>
    <w:rsid w:val="0087134F"/>
    <w:rsid w:val="008765D2"/>
    <w:rsid w:val="008C7D81"/>
    <w:rsid w:val="008D2361"/>
    <w:rsid w:val="008D43E8"/>
    <w:rsid w:val="008E377E"/>
    <w:rsid w:val="008F602E"/>
    <w:rsid w:val="00943E2F"/>
    <w:rsid w:val="00971087"/>
    <w:rsid w:val="009C193E"/>
    <w:rsid w:val="009F5F25"/>
    <w:rsid w:val="00A11A08"/>
    <w:rsid w:val="00A14B2A"/>
    <w:rsid w:val="00A2265D"/>
    <w:rsid w:val="00A22DD6"/>
    <w:rsid w:val="00A4393B"/>
    <w:rsid w:val="00A4636A"/>
    <w:rsid w:val="00A54353"/>
    <w:rsid w:val="00A643C9"/>
    <w:rsid w:val="00A75860"/>
    <w:rsid w:val="00A92145"/>
    <w:rsid w:val="00A930B0"/>
    <w:rsid w:val="00AE4CFB"/>
    <w:rsid w:val="00B07418"/>
    <w:rsid w:val="00B07605"/>
    <w:rsid w:val="00B2022C"/>
    <w:rsid w:val="00B22378"/>
    <w:rsid w:val="00B320F7"/>
    <w:rsid w:val="00B57185"/>
    <w:rsid w:val="00B57E53"/>
    <w:rsid w:val="00B86F62"/>
    <w:rsid w:val="00B92653"/>
    <w:rsid w:val="00BF55F8"/>
    <w:rsid w:val="00BF5B47"/>
    <w:rsid w:val="00C56D26"/>
    <w:rsid w:val="00C63678"/>
    <w:rsid w:val="00C807FF"/>
    <w:rsid w:val="00C87DAD"/>
    <w:rsid w:val="00C92543"/>
    <w:rsid w:val="00CC4467"/>
    <w:rsid w:val="00CD467A"/>
    <w:rsid w:val="00D14FED"/>
    <w:rsid w:val="00D74DC1"/>
    <w:rsid w:val="00DA39E3"/>
    <w:rsid w:val="00DC4A46"/>
    <w:rsid w:val="00DF7015"/>
    <w:rsid w:val="00E32668"/>
    <w:rsid w:val="00E40DC3"/>
    <w:rsid w:val="00E9282C"/>
    <w:rsid w:val="00E942B0"/>
    <w:rsid w:val="00E96DFC"/>
    <w:rsid w:val="00EA121A"/>
    <w:rsid w:val="00F4029A"/>
    <w:rsid w:val="00FA66EB"/>
    <w:rsid w:val="00FB643C"/>
    <w:rsid w:val="00FD7FAF"/>
    <w:rsid w:val="00FE1AFD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3BD3F-CCA1-4F39-9E32-02D199AC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67"/>
    <w:pPr>
      <w:widowControl w:val="0"/>
      <w:spacing w:line="360" w:lineRule="auto"/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A14B2A"/>
    <w:pPr>
      <w:keepNext/>
      <w:keepLines/>
      <w:widowControl/>
      <w:tabs>
        <w:tab w:val="left" w:pos="0"/>
      </w:tabs>
      <w:jc w:val="center"/>
      <w:outlineLvl w:val="0"/>
    </w:pPr>
    <w:rPr>
      <w:rFonts w:eastAsiaTheme="majorEastAsia" w:cstheme="majorBidi"/>
      <w:b/>
      <w:bCs/>
      <w:szCs w:val="28"/>
      <w:lang w:eastAsia="ru-RU"/>
    </w:rPr>
  </w:style>
  <w:style w:type="paragraph" w:styleId="2">
    <w:name w:val="heading 2"/>
    <w:basedOn w:val="a"/>
    <w:next w:val="1"/>
    <w:link w:val="20"/>
    <w:autoRedefine/>
    <w:qFormat/>
    <w:rsid w:val="002657F3"/>
    <w:pPr>
      <w:keepNext/>
      <w:jc w:val="right"/>
      <w:outlineLvl w:val="1"/>
    </w:pPr>
    <w:rPr>
      <w:rFonts w:ascii="Times New Roman CYR" w:hAnsi="Times New Roman CYR"/>
      <w:b/>
      <w:i/>
      <w:szCs w:val="20"/>
    </w:rPr>
  </w:style>
  <w:style w:type="paragraph" w:styleId="3">
    <w:name w:val="heading 3"/>
    <w:basedOn w:val="a"/>
    <w:next w:val="a"/>
    <w:link w:val="30"/>
    <w:qFormat/>
    <w:rsid w:val="002657F3"/>
    <w:pPr>
      <w:keepNext/>
      <w:tabs>
        <w:tab w:val="left" w:pos="0"/>
      </w:tabs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autoRedefine/>
    <w:qFormat/>
    <w:rsid w:val="002657F3"/>
    <w:pPr>
      <w:keepNext/>
      <w:tabs>
        <w:tab w:val="left" w:pos="0"/>
      </w:tabs>
      <w:jc w:val="center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qFormat/>
    <w:rsid w:val="002657F3"/>
    <w:pPr>
      <w:tabs>
        <w:tab w:val="left" w:pos="0"/>
      </w:tabs>
      <w:spacing w:before="80"/>
    </w:pPr>
    <w:rPr>
      <w:i/>
    </w:rPr>
  </w:style>
  <w:style w:type="character" w:customStyle="1" w:styleId="10">
    <w:name w:val="Заголовок 1 Знак"/>
    <w:basedOn w:val="a0"/>
    <w:link w:val="1"/>
    <w:uiPriority w:val="9"/>
    <w:rsid w:val="00A14B2A"/>
    <w:rPr>
      <w:rFonts w:eastAsiaTheme="majorEastAsia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657F3"/>
    <w:rPr>
      <w:rFonts w:ascii="Times New Roman CYR" w:hAnsi="Times New Roman CYR"/>
      <w:b/>
      <w:i/>
      <w:sz w:val="28"/>
    </w:rPr>
  </w:style>
  <w:style w:type="character" w:customStyle="1" w:styleId="30">
    <w:name w:val="Заголовок 3 Знак"/>
    <w:basedOn w:val="a0"/>
    <w:link w:val="3"/>
    <w:rsid w:val="002657F3"/>
    <w:rPr>
      <w:rFonts w:cs="Arial"/>
      <w:b/>
      <w:bCs/>
      <w:sz w:val="28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2657F3"/>
    <w:rPr>
      <w:b/>
      <w:bCs/>
      <w:sz w:val="28"/>
      <w:szCs w:val="28"/>
      <w:lang w:val="ru-RU" w:eastAsia="ru-RU" w:bidi="ar-SA"/>
    </w:rPr>
  </w:style>
  <w:style w:type="paragraph" w:styleId="a3">
    <w:name w:val="caption"/>
    <w:basedOn w:val="a"/>
    <w:next w:val="a"/>
    <w:qFormat/>
    <w:rsid w:val="002657F3"/>
    <w:pPr>
      <w:autoSpaceDE w:val="0"/>
      <w:autoSpaceDN w:val="0"/>
      <w:adjustRightInd w:val="0"/>
      <w:ind w:firstLine="720"/>
    </w:pPr>
    <w:rPr>
      <w:b/>
      <w:bCs/>
      <w:sz w:val="20"/>
      <w:szCs w:val="20"/>
    </w:rPr>
  </w:style>
  <w:style w:type="paragraph" w:styleId="a4">
    <w:name w:val="endnote text"/>
    <w:basedOn w:val="a"/>
    <w:link w:val="a5"/>
    <w:qFormat/>
    <w:rsid w:val="002657F3"/>
    <w:pPr>
      <w:tabs>
        <w:tab w:val="left" w:pos="0"/>
      </w:tabs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2657F3"/>
    <w:rPr>
      <w:lang w:val="ru-RU" w:eastAsia="ru-RU" w:bidi="ar-SA"/>
    </w:rPr>
  </w:style>
  <w:style w:type="paragraph" w:styleId="a6">
    <w:name w:val="Title"/>
    <w:basedOn w:val="a"/>
    <w:link w:val="a7"/>
    <w:qFormat/>
    <w:rsid w:val="002657F3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2657F3"/>
    <w:rPr>
      <w:sz w:val="28"/>
    </w:rPr>
  </w:style>
  <w:style w:type="paragraph" w:styleId="a8">
    <w:name w:val="Subtitle"/>
    <w:basedOn w:val="a"/>
    <w:link w:val="a9"/>
    <w:qFormat/>
    <w:rsid w:val="002657F3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2657F3"/>
    <w:rPr>
      <w:sz w:val="24"/>
    </w:rPr>
  </w:style>
  <w:style w:type="character" w:styleId="aa">
    <w:name w:val="Strong"/>
    <w:basedOn w:val="a0"/>
    <w:qFormat/>
    <w:rsid w:val="002657F3"/>
    <w:rPr>
      <w:b/>
      <w:bCs/>
    </w:rPr>
  </w:style>
  <w:style w:type="character" w:styleId="ab">
    <w:name w:val="Emphasis"/>
    <w:basedOn w:val="a0"/>
    <w:qFormat/>
    <w:rsid w:val="002657F3"/>
    <w:rPr>
      <w:i/>
      <w:iCs/>
    </w:rPr>
  </w:style>
  <w:style w:type="paragraph" w:styleId="ac">
    <w:name w:val="No Spacing"/>
    <w:link w:val="ad"/>
    <w:qFormat/>
    <w:rsid w:val="002657F3"/>
    <w:rPr>
      <w:rFonts w:ascii="Calibri" w:hAnsi="Calibri"/>
      <w:sz w:val="22"/>
      <w:szCs w:val="22"/>
    </w:rPr>
  </w:style>
  <w:style w:type="character" w:customStyle="1" w:styleId="ad">
    <w:name w:val="Без интервала Знак"/>
    <w:basedOn w:val="a0"/>
    <w:link w:val="ac"/>
    <w:rsid w:val="002657F3"/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qFormat/>
    <w:rsid w:val="002657F3"/>
    <w:pPr>
      <w:tabs>
        <w:tab w:val="left" w:pos="0"/>
      </w:tabs>
      <w:ind w:left="708"/>
    </w:pPr>
    <w:rPr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2657F3"/>
    <w:pPr>
      <w:tabs>
        <w:tab w:val="clear" w:pos="0"/>
      </w:tabs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qFormat/>
    <w:rsid w:val="00870804"/>
    <w:pPr>
      <w:widowControl/>
      <w:tabs>
        <w:tab w:val="right" w:leader="dot" w:pos="9345"/>
      </w:tabs>
      <w:spacing w:after="100" w:line="276" w:lineRule="auto"/>
    </w:pPr>
    <w:rPr>
      <w:rFonts w:eastAsiaTheme="minorEastAsia" w:cstheme="minorBidi"/>
      <w:noProof/>
      <w:szCs w:val="22"/>
    </w:rPr>
  </w:style>
  <w:style w:type="paragraph" w:styleId="af0">
    <w:name w:val="Normal (Web)"/>
    <w:basedOn w:val="a"/>
    <w:uiPriority w:val="99"/>
    <w:unhideWhenUsed/>
    <w:rsid w:val="00200D81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200D81"/>
  </w:style>
  <w:style w:type="character" w:styleId="af1">
    <w:name w:val="Hyperlink"/>
    <w:basedOn w:val="a0"/>
    <w:uiPriority w:val="99"/>
    <w:unhideWhenUsed/>
    <w:rsid w:val="00200D81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266F81"/>
    <w:rPr>
      <w:color w:val="800080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11A08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11A08"/>
  </w:style>
  <w:style w:type="character" w:styleId="af5">
    <w:name w:val="footnote reference"/>
    <w:basedOn w:val="a0"/>
    <w:uiPriority w:val="99"/>
    <w:semiHidden/>
    <w:unhideWhenUsed/>
    <w:rsid w:val="00A11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1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ode.com/online/ud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tsu.ru/sites/default/files/pictures/gost_r_7.0.108-202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s.rsl.ru/datadocs/doc_291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dcod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1362-12D1-48A0-ABF7-72C8930A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53</cp:revision>
  <dcterms:created xsi:type="dcterms:W3CDTF">2016-10-10T19:50:00Z</dcterms:created>
  <dcterms:modified xsi:type="dcterms:W3CDTF">2024-10-14T05:28:00Z</dcterms:modified>
</cp:coreProperties>
</file>